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AF3D71">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重庆郭家沱港埠有限公司</w:t>
      </w:r>
    </w:p>
    <w:p w14:paraId="60A20BDA">
      <w:pPr>
        <w:spacing w:line="560" w:lineRule="exact"/>
        <w:jc w:val="center"/>
        <w:rPr>
          <w:rFonts w:hint="eastAsia" w:ascii="方正小标宋_GBK" w:eastAsia="方正小标宋_GBK"/>
          <w:sz w:val="44"/>
          <w:szCs w:val="44"/>
          <w:lang w:val="en-US" w:eastAsia="zh-CN"/>
        </w:rPr>
      </w:pPr>
      <w:bookmarkStart w:id="0" w:name="_Hlk169774889"/>
      <w:r>
        <w:rPr>
          <w:rFonts w:hint="eastAsia" w:ascii="方正小标宋_GBK" w:eastAsia="方正小标宋_GBK"/>
          <w:sz w:val="44"/>
          <w:szCs w:val="44"/>
          <w:lang w:eastAsia="zh-CN"/>
        </w:rPr>
        <w:t>小卖部征集</w:t>
      </w:r>
      <w:r>
        <w:rPr>
          <w:rFonts w:hint="eastAsia" w:ascii="方正小标宋_GBK" w:eastAsia="方正小标宋_GBK"/>
          <w:sz w:val="44"/>
          <w:szCs w:val="44"/>
        </w:rPr>
        <w:t>202</w:t>
      </w:r>
      <w:r>
        <w:rPr>
          <w:rFonts w:hint="eastAsia" w:ascii="方正小标宋_GBK" w:eastAsia="方正小标宋_GBK"/>
          <w:sz w:val="44"/>
          <w:szCs w:val="44"/>
          <w:lang w:val="en-US" w:eastAsia="zh-CN"/>
        </w:rPr>
        <w:t>6</w:t>
      </w:r>
      <w:r>
        <w:rPr>
          <w:rFonts w:hint="eastAsia" w:ascii="方正小标宋_GBK" w:eastAsia="方正小标宋_GBK"/>
          <w:sz w:val="44"/>
          <w:szCs w:val="44"/>
        </w:rPr>
        <w:t>-202</w:t>
      </w:r>
      <w:r>
        <w:rPr>
          <w:rFonts w:hint="eastAsia" w:ascii="方正小标宋_GBK" w:eastAsia="方正小标宋_GBK"/>
          <w:sz w:val="44"/>
          <w:szCs w:val="44"/>
          <w:lang w:val="en-US" w:eastAsia="zh-CN"/>
        </w:rPr>
        <w:t>8年度</w:t>
      </w:r>
    </w:p>
    <w:p w14:paraId="3636E805">
      <w:pPr>
        <w:spacing w:line="560" w:lineRule="exact"/>
        <w:jc w:val="center"/>
        <w:rPr>
          <w:rFonts w:ascii="方正小标宋_GBK" w:eastAsia="方正小标宋_GBK"/>
          <w:sz w:val="44"/>
          <w:szCs w:val="44"/>
        </w:rPr>
      </w:pPr>
      <w:r>
        <w:rPr>
          <w:rFonts w:hint="eastAsia" w:ascii="方正小标宋_GBK" w:eastAsia="方正小标宋_GBK"/>
          <w:sz w:val="44"/>
          <w:szCs w:val="44"/>
        </w:rPr>
        <w:t>合格供应商</w:t>
      </w:r>
      <w:bookmarkEnd w:id="0"/>
      <w:r>
        <w:rPr>
          <w:rFonts w:hint="eastAsia" w:ascii="方正小标宋_GBK" w:eastAsia="方正小标宋_GBK"/>
          <w:sz w:val="44"/>
          <w:szCs w:val="44"/>
        </w:rPr>
        <w:t>入围公告</w:t>
      </w:r>
    </w:p>
    <w:p w14:paraId="6152D71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方正仿宋_GBK" w:eastAsia="方正仿宋_GBK"/>
          <w:sz w:val="32"/>
          <w:szCs w:val="32"/>
        </w:rPr>
      </w:pPr>
      <w:r>
        <w:rPr>
          <w:rFonts w:hint="eastAsia" w:ascii="方正仿宋_GBK" w:eastAsia="方正仿宋_GBK"/>
          <w:sz w:val="32"/>
          <w:szCs w:val="32"/>
        </w:rPr>
        <w:t>重庆郭家沱港埠有限公司</w:t>
      </w:r>
      <w:r>
        <w:rPr>
          <w:rFonts w:hint="eastAsia" w:ascii="方正仿宋_GBK" w:eastAsia="方正仿宋_GBK"/>
          <w:sz w:val="32"/>
          <w:szCs w:val="32"/>
          <w:lang w:val="en-US" w:eastAsia="zh-CN"/>
        </w:rPr>
        <w:t>分别于2026年3月20日、</w:t>
      </w:r>
      <w:r>
        <w:rPr>
          <w:rFonts w:ascii="方正仿宋_GBK" w:eastAsia="方正仿宋_GBK"/>
          <w:sz w:val="32"/>
          <w:szCs w:val="32"/>
        </w:rPr>
        <w:t>202</w:t>
      </w:r>
      <w:r>
        <w:rPr>
          <w:rFonts w:hint="eastAsia" w:ascii="方正仿宋_GBK" w:eastAsia="方正仿宋_GBK"/>
          <w:sz w:val="32"/>
          <w:szCs w:val="32"/>
          <w:lang w:val="en-US" w:eastAsia="zh-CN"/>
        </w:rPr>
        <w:t>6</w:t>
      </w:r>
      <w:r>
        <w:rPr>
          <w:rFonts w:ascii="方正仿宋_GBK" w:eastAsia="方正仿宋_GBK"/>
          <w:sz w:val="32"/>
          <w:szCs w:val="32"/>
        </w:rPr>
        <w:t>年</w:t>
      </w:r>
      <w:r>
        <w:rPr>
          <w:rFonts w:hint="eastAsia" w:ascii="方正仿宋_GBK" w:eastAsia="方正仿宋_GBK"/>
          <w:sz w:val="32"/>
          <w:szCs w:val="32"/>
          <w:lang w:val="en-US" w:eastAsia="zh-CN"/>
        </w:rPr>
        <w:t>3</w:t>
      </w:r>
      <w:r>
        <w:rPr>
          <w:rFonts w:ascii="方正仿宋_GBK" w:eastAsia="方正仿宋_GBK"/>
          <w:sz w:val="32"/>
          <w:szCs w:val="32"/>
        </w:rPr>
        <w:t>月</w:t>
      </w:r>
      <w:r>
        <w:rPr>
          <w:rFonts w:hint="eastAsia" w:ascii="方正仿宋_GBK" w:eastAsia="方正仿宋_GBK"/>
          <w:sz w:val="32"/>
          <w:szCs w:val="32"/>
          <w:lang w:val="en-US" w:eastAsia="zh-CN"/>
        </w:rPr>
        <w:t>31</w:t>
      </w:r>
      <w:r>
        <w:rPr>
          <w:rFonts w:ascii="方正仿宋_GBK" w:eastAsia="方正仿宋_GBK"/>
          <w:sz w:val="32"/>
          <w:szCs w:val="32"/>
        </w:rPr>
        <w:t>日</w:t>
      </w:r>
      <w:r>
        <w:rPr>
          <w:rFonts w:hint="eastAsia" w:ascii="方正仿宋_GBK" w:eastAsia="方正仿宋_GBK"/>
          <w:sz w:val="32"/>
          <w:szCs w:val="32"/>
          <w:lang w:val="en-US" w:eastAsia="zh-CN"/>
        </w:rPr>
        <w:t>公开发布</w:t>
      </w:r>
      <w:r>
        <w:rPr>
          <w:rFonts w:hint="eastAsia" w:ascii="方正仿宋_GBK" w:eastAsia="方正仿宋_GBK"/>
          <w:sz w:val="32"/>
          <w:szCs w:val="32"/>
          <w:lang w:eastAsia="zh-CN"/>
        </w:rPr>
        <w:t>小卖部</w:t>
      </w:r>
      <w:r>
        <w:rPr>
          <w:rFonts w:ascii="方正仿宋_GBK" w:eastAsia="方正仿宋_GBK"/>
          <w:sz w:val="32"/>
          <w:szCs w:val="32"/>
        </w:rPr>
        <w:t>202</w:t>
      </w:r>
      <w:r>
        <w:rPr>
          <w:rFonts w:hint="eastAsia" w:ascii="方正仿宋_GBK" w:eastAsia="方正仿宋_GBK"/>
          <w:sz w:val="32"/>
          <w:szCs w:val="32"/>
          <w:lang w:val="en-US" w:eastAsia="zh-CN"/>
        </w:rPr>
        <w:t>6</w:t>
      </w:r>
      <w:r>
        <w:rPr>
          <w:rFonts w:ascii="方正仿宋_GBK" w:eastAsia="方正仿宋_GBK"/>
          <w:sz w:val="32"/>
          <w:szCs w:val="32"/>
        </w:rPr>
        <w:t>-202</w:t>
      </w:r>
      <w:r>
        <w:rPr>
          <w:rFonts w:hint="eastAsia" w:ascii="方正仿宋_GBK" w:eastAsia="方正仿宋_GBK"/>
          <w:sz w:val="32"/>
          <w:szCs w:val="32"/>
          <w:lang w:val="en-US" w:eastAsia="zh-CN"/>
        </w:rPr>
        <w:t>8年度</w:t>
      </w:r>
      <w:r>
        <w:rPr>
          <w:rFonts w:ascii="方正仿宋_GBK" w:eastAsia="方正仿宋_GBK"/>
          <w:sz w:val="32"/>
          <w:szCs w:val="32"/>
        </w:rPr>
        <w:t>合格供应商</w:t>
      </w:r>
      <w:r>
        <w:rPr>
          <w:rFonts w:hint="eastAsia" w:ascii="方正仿宋_GBK" w:eastAsia="方正仿宋_GBK"/>
          <w:sz w:val="32"/>
          <w:szCs w:val="32"/>
        </w:rPr>
        <w:t>征集</w:t>
      </w:r>
      <w:r>
        <w:rPr>
          <w:rFonts w:hint="eastAsia" w:ascii="方正仿宋_GBK" w:eastAsia="方正仿宋_GBK"/>
          <w:sz w:val="32"/>
          <w:szCs w:val="32"/>
          <w:lang w:val="en-US" w:eastAsia="zh-CN"/>
        </w:rPr>
        <w:t>公告</w:t>
      </w:r>
      <w:r>
        <w:rPr>
          <w:rFonts w:hint="eastAsia" w:ascii="方正仿宋_GBK" w:eastAsia="方正仿宋_GBK"/>
          <w:sz w:val="32"/>
          <w:szCs w:val="32"/>
        </w:rPr>
        <w:t>，现评审工作结束，现将入围合格供应商</w:t>
      </w:r>
      <w:r>
        <w:rPr>
          <w:rFonts w:hint="eastAsia" w:ascii="方正仿宋_GBK" w:eastAsia="方正仿宋_GBK"/>
          <w:sz w:val="32"/>
          <w:szCs w:val="32"/>
          <w:lang w:val="en-US" w:eastAsia="zh-CN"/>
        </w:rPr>
        <w:t>公告</w:t>
      </w:r>
      <w:r>
        <w:rPr>
          <w:rFonts w:hint="eastAsia" w:ascii="方正仿宋_GBK" w:eastAsia="方正仿宋_GBK"/>
          <w:sz w:val="32"/>
          <w:szCs w:val="32"/>
        </w:rPr>
        <w:t>如下：</w:t>
      </w:r>
    </w:p>
    <w:p w14:paraId="15937CD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eastAsia="方正黑体_GBK"/>
          <w:b/>
          <w:szCs w:val="21"/>
        </w:rPr>
      </w:pPr>
      <w:bookmarkStart w:id="1" w:name="_Hlk166073618"/>
      <w:r>
        <w:rPr>
          <w:rFonts w:hint="eastAsia" w:ascii="方正黑体_GBK" w:eastAsia="方正黑体_GBK"/>
          <w:sz w:val="32"/>
          <w:szCs w:val="32"/>
        </w:rPr>
        <w:t>一、</w:t>
      </w:r>
      <w:r>
        <w:rPr>
          <w:rFonts w:hint="eastAsia" w:ascii="方正黑体_GBK" w:eastAsia="方正黑体_GBK"/>
          <w:sz w:val="32"/>
          <w:szCs w:val="32"/>
          <w:lang w:eastAsia="zh-CN"/>
        </w:rPr>
        <w:t>小卖部</w:t>
      </w:r>
      <w:r>
        <w:rPr>
          <w:rFonts w:hint="eastAsia" w:ascii="方正黑体_GBK" w:eastAsia="方正黑体_GBK"/>
          <w:sz w:val="32"/>
          <w:szCs w:val="32"/>
          <w:lang w:val="en-US" w:eastAsia="zh-CN"/>
        </w:rPr>
        <w:t>2026-2028年度合格</w:t>
      </w:r>
      <w:r>
        <w:rPr>
          <w:rFonts w:hint="eastAsia" w:ascii="方正黑体_GBK" w:eastAsia="方正黑体_GBK"/>
          <w:sz w:val="32"/>
          <w:szCs w:val="32"/>
        </w:rPr>
        <w:t>供应商</w:t>
      </w:r>
      <w:bookmarkEnd w:id="1"/>
    </w:p>
    <w:tbl>
      <w:tblPr>
        <w:tblStyle w:val="5"/>
        <w:tblW w:w="83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6"/>
        <w:gridCol w:w="6873"/>
      </w:tblGrid>
      <w:tr w14:paraId="2CDEF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446" w:type="dxa"/>
            <w:tcBorders>
              <w:top w:val="single" w:color="auto" w:sz="4" w:space="0"/>
              <w:left w:val="single" w:color="auto" w:sz="4" w:space="0"/>
              <w:bottom w:val="single" w:color="auto" w:sz="4" w:space="0"/>
              <w:right w:val="single" w:color="auto" w:sz="4" w:space="0"/>
            </w:tcBorders>
            <w:vAlign w:val="center"/>
          </w:tcPr>
          <w:p w14:paraId="562A1AF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_GBK" w:eastAsia="方正仿宋_GBK"/>
                <w:sz w:val="28"/>
                <w:szCs w:val="28"/>
              </w:rPr>
            </w:pPr>
            <w:bookmarkStart w:id="2" w:name="_Hlk166073650"/>
            <w:r>
              <w:rPr>
                <w:rFonts w:hint="eastAsia" w:ascii="方正仿宋_GBK" w:eastAsia="方正仿宋_GBK"/>
                <w:sz w:val="28"/>
                <w:szCs w:val="28"/>
              </w:rPr>
              <w:t>序号</w:t>
            </w:r>
          </w:p>
        </w:tc>
        <w:tc>
          <w:tcPr>
            <w:tcW w:w="6873" w:type="dxa"/>
            <w:tcBorders>
              <w:top w:val="single" w:color="auto" w:sz="4" w:space="0"/>
              <w:left w:val="single" w:color="auto" w:sz="4" w:space="0"/>
              <w:bottom w:val="single" w:color="auto" w:sz="4" w:space="0"/>
              <w:right w:val="single" w:color="auto" w:sz="4" w:space="0"/>
            </w:tcBorders>
            <w:vAlign w:val="center"/>
          </w:tcPr>
          <w:p w14:paraId="2859C9D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eastAsia" w:ascii="方正仿宋_GBK" w:eastAsia="方正仿宋_GBK"/>
                <w:sz w:val="28"/>
                <w:szCs w:val="28"/>
                <w:lang w:eastAsia="zh-CN"/>
              </w:rPr>
            </w:pPr>
            <w:r>
              <w:rPr>
                <w:rFonts w:hint="eastAsia" w:ascii="方正仿宋_GBK" w:eastAsia="方正仿宋_GBK"/>
                <w:sz w:val="28"/>
                <w:szCs w:val="28"/>
                <w:lang w:val="en-US" w:eastAsia="zh-CN"/>
              </w:rPr>
              <w:t>合格</w:t>
            </w:r>
            <w:r>
              <w:rPr>
                <w:rFonts w:hint="eastAsia" w:ascii="方正仿宋_GBK" w:eastAsia="方正仿宋_GBK"/>
                <w:sz w:val="28"/>
                <w:szCs w:val="28"/>
                <w:lang w:eastAsia="zh-CN"/>
              </w:rPr>
              <w:t>供应商名称</w:t>
            </w:r>
          </w:p>
        </w:tc>
      </w:tr>
      <w:tr w14:paraId="50089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446" w:type="dxa"/>
            <w:tcBorders>
              <w:top w:val="single" w:color="auto" w:sz="4" w:space="0"/>
              <w:left w:val="single" w:color="auto" w:sz="4" w:space="0"/>
              <w:bottom w:val="single" w:color="auto" w:sz="4" w:space="0"/>
              <w:right w:val="single" w:color="auto" w:sz="4" w:space="0"/>
            </w:tcBorders>
            <w:vAlign w:val="center"/>
          </w:tcPr>
          <w:p w14:paraId="01A05E7C">
            <w:pPr>
              <w:pStyle w:val="11"/>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ascii="Times New Roman" w:hAnsi="Times New Roman"/>
                <w:szCs w:val="21"/>
              </w:rPr>
            </w:pPr>
            <w:r>
              <w:rPr>
                <w:rFonts w:ascii="Times New Roman" w:hAnsi="Times New Roman"/>
                <w:szCs w:val="21"/>
              </w:rPr>
              <w:t>1</w:t>
            </w:r>
          </w:p>
        </w:tc>
        <w:tc>
          <w:tcPr>
            <w:tcW w:w="6873" w:type="dxa"/>
            <w:tcBorders>
              <w:top w:val="single" w:color="auto" w:sz="4" w:space="0"/>
              <w:left w:val="single" w:color="auto" w:sz="4" w:space="0"/>
              <w:bottom w:val="single" w:color="auto" w:sz="4" w:space="0"/>
              <w:right w:val="single" w:color="auto" w:sz="4" w:space="0"/>
            </w:tcBorders>
            <w:vAlign w:val="center"/>
          </w:tcPr>
          <w:p w14:paraId="0055699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szCs w:val="21"/>
              </w:rPr>
            </w:pPr>
            <w:r>
              <w:rPr>
                <w:rFonts w:hint="eastAsia" w:ascii="方正仿宋_GBK" w:hAnsi="Times New Roman" w:eastAsia="方正仿宋_GBK" w:cs="Times New Roman"/>
                <w:sz w:val="28"/>
                <w:szCs w:val="28"/>
                <w:lang w:eastAsia="zh-CN"/>
              </w:rPr>
              <w:t>重庆彩食鲜供应链发展有限公司</w:t>
            </w:r>
          </w:p>
        </w:tc>
      </w:tr>
      <w:tr w14:paraId="0E456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446" w:type="dxa"/>
            <w:tcBorders>
              <w:top w:val="single" w:color="auto" w:sz="4" w:space="0"/>
              <w:left w:val="single" w:color="auto" w:sz="4" w:space="0"/>
              <w:bottom w:val="single" w:color="auto" w:sz="4" w:space="0"/>
              <w:right w:val="single" w:color="auto" w:sz="4" w:space="0"/>
            </w:tcBorders>
            <w:vAlign w:val="center"/>
          </w:tcPr>
          <w:p w14:paraId="75BC76B6">
            <w:pPr>
              <w:pStyle w:val="11"/>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ascii="Times New Roman" w:hAnsi="Times New Roman"/>
                <w:szCs w:val="21"/>
              </w:rPr>
            </w:pPr>
            <w:r>
              <w:rPr>
                <w:rFonts w:ascii="Times New Roman" w:hAnsi="Times New Roman"/>
                <w:szCs w:val="21"/>
              </w:rPr>
              <w:t>2</w:t>
            </w:r>
          </w:p>
        </w:tc>
        <w:tc>
          <w:tcPr>
            <w:tcW w:w="6873" w:type="dxa"/>
            <w:tcBorders>
              <w:top w:val="single" w:color="auto" w:sz="4" w:space="0"/>
              <w:left w:val="single" w:color="auto" w:sz="4" w:space="0"/>
              <w:bottom w:val="single" w:color="auto" w:sz="4" w:space="0"/>
              <w:right w:val="single" w:color="auto" w:sz="4" w:space="0"/>
            </w:tcBorders>
            <w:vAlign w:val="center"/>
          </w:tcPr>
          <w:p w14:paraId="5A232DD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szCs w:val="21"/>
              </w:rPr>
            </w:pPr>
            <w:r>
              <w:rPr>
                <w:rFonts w:hint="eastAsia" w:ascii="方正仿宋_GBK" w:hAnsi="Times New Roman" w:eastAsia="方正仿宋_GBK" w:cs="Times New Roman"/>
                <w:sz w:val="28"/>
                <w:szCs w:val="28"/>
                <w:lang w:eastAsia="zh-CN"/>
              </w:rPr>
              <w:t>重庆晖记商贸有限公司</w:t>
            </w:r>
          </w:p>
        </w:tc>
      </w:tr>
      <w:tr w14:paraId="147C8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446" w:type="dxa"/>
            <w:tcBorders>
              <w:top w:val="single" w:color="auto" w:sz="4" w:space="0"/>
              <w:left w:val="single" w:color="auto" w:sz="4" w:space="0"/>
              <w:bottom w:val="single" w:color="auto" w:sz="4" w:space="0"/>
              <w:right w:val="single" w:color="auto" w:sz="4" w:space="0"/>
            </w:tcBorders>
            <w:vAlign w:val="center"/>
          </w:tcPr>
          <w:p w14:paraId="184C8CA6">
            <w:pPr>
              <w:pStyle w:val="11"/>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ascii="Times New Roman" w:hAnsi="Times New Roman"/>
                <w:szCs w:val="21"/>
              </w:rPr>
            </w:pPr>
            <w:r>
              <w:rPr>
                <w:rFonts w:ascii="Times New Roman" w:hAnsi="Times New Roman"/>
                <w:szCs w:val="21"/>
              </w:rPr>
              <w:t>3</w:t>
            </w:r>
          </w:p>
        </w:tc>
        <w:tc>
          <w:tcPr>
            <w:tcW w:w="6873" w:type="dxa"/>
            <w:tcBorders>
              <w:top w:val="single" w:color="auto" w:sz="4" w:space="0"/>
              <w:left w:val="single" w:color="auto" w:sz="4" w:space="0"/>
              <w:bottom w:val="single" w:color="auto" w:sz="4" w:space="0"/>
              <w:right w:val="single" w:color="auto" w:sz="4" w:space="0"/>
            </w:tcBorders>
            <w:vAlign w:val="center"/>
          </w:tcPr>
          <w:p w14:paraId="4BBC779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eastAsia" w:ascii="方正仿宋_GBK" w:hAnsi="Times New Roman" w:eastAsia="方正仿宋_GBK" w:cs="Times New Roman"/>
                <w:sz w:val="28"/>
                <w:szCs w:val="28"/>
                <w:lang w:eastAsia="zh-CN"/>
              </w:rPr>
            </w:pPr>
            <w:r>
              <w:rPr>
                <w:rFonts w:hint="eastAsia" w:ascii="方正仿宋_GBK" w:hAnsi="Times New Roman" w:eastAsia="方正仿宋_GBK" w:cs="Times New Roman"/>
                <w:sz w:val="28"/>
                <w:szCs w:val="28"/>
                <w:lang w:eastAsia="zh-CN"/>
              </w:rPr>
              <w:t>麦德龙商业集团有限公司</w:t>
            </w:r>
          </w:p>
        </w:tc>
      </w:tr>
      <w:bookmarkEnd w:id="2"/>
    </w:tbl>
    <w:p w14:paraId="0593D92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黑体_GBK" w:eastAsia="方正黑体_GBK"/>
          <w:sz w:val="32"/>
          <w:szCs w:val="32"/>
          <w:lang w:val="en-US" w:eastAsia="zh-CN"/>
        </w:rPr>
      </w:pPr>
      <w:r>
        <w:rPr>
          <w:rFonts w:hint="eastAsia" w:ascii="方正黑体_GBK" w:eastAsia="方正黑体_GBK"/>
          <w:sz w:val="32"/>
          <w:szCs w:val="32"/>
          <w:lang w:val="en-US" w:eastAsia="zh-CN"/>
        </w:rPr>
        <w:t>二、公告时间</w:t>
      </w:r>
    </w:p>
    <w:p w14:paraId="2FCDA7D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ascii="方正仿宋_GBK" w:eastAsia="方正仿宋_GBK"/>
          <w:sz w:val="32"/>
          <w:szCs w:val="32"/>
        </w:rPr>
      </w:pPr>
      <w:r>
        <w:rPr>
          <w:rFonts w:hint="eastAsia" w:ascii="方正仿宋_GBK" w:eastAsia="方正仿宋_GBK"/>
          <w:sz w:val="32"/>
          <w:szCs w:val="32"/>
        </w:rPr>
        <w:t>本公告期限自</w:t>
      </w:r>
      <w:r>
        <w:rPr>
          <w:rFonts w:ascii="方正仿宋_GBK" w:eastAsia="方正仿宋_GBK"/>
          <w:sz w:val="32"/>
          <w:szCs w:val="32"/>
        </w:rPr>
        <w:t>202</w:t>
      </w:r>
      <w:r>
        <w:rPr>
          <w:rFonts w:hint="eastAsia" w:ascii="方正仿宋_GBK" w:eastAsia="方正仿宋_GBK"/>
          <w:sz w:val="32"/>
          <w:szCs w:val="32"/>
          <w:lang w:val="en-US" w:eastAsia="zh-CN"/>
        </w:rPr>
        <w:t>6</w:t>
      </w:r>
      <w:r>
        <w:rPr>
          <w:rFonts w:ascii="方正仿宋_GBK" w:eastAsia="方正仿宋_GBK"/>
          <w:sz w:val="32"/>
          <w:szCs w:val="32"/>
        </w:rPr>
        <w:t>年</w:t>
      </w:r>
      <w:r>
        <w:rPr>
          <w:rFonts w:hint="eastAsia" w:ascii="方正仿宋_GBK" w:eastAsia="方正仿宋_GBK"/>
          <w:sz w:val="32"/>
          <w:szCs w:val="32"/>
          <w:lang w:val="en-US" w:eastAsia="zh-CN"/>
        </w:rPr>
        <w:t>4</w:t>
      </w:r>
      <w:r>
        <w:rPr>
          <w:rFonts w:ascii="方正仿宋_GBK" w:eastAsia="方正仿宋_GBK"/>
          <w:sz w:val="32"/>
          <w:szCs w:val="32"/>
        </w:rPr>
        <w:t>月</w:t>
      </w:r>
      <w:r>
        <w:rPr>
          <w:rFonts w:hint="eastAsia" w:ascii="方正仿宋_GBK" w:eastAsia="方正仿宋_GBK"/>
          <w:sz w:val="32"/>
          <w:szCs w:val="32"/>
          <w:lang w:val="en-US" w:eastAsia="zh-CN"/>
        </w:rPr>
        <w:t>10</w:t>
      </w:r>
      <w:r>
        <w:rPr>
          <w:rFonts w:ascii="方正仿宋_GBK" w:eastAsia="方正仿宋_GBK"/>
          <w:sz w:val="32"/>
          <w:szCs w:val="32"/>
        </w:rPr>
        <w:t>日至202</w:t>
      </w:r>
      <w:r>
        <w:rPr>
          <w:rFonts w:hint="eastAsia" w:ascii="方正仿宋_GBK" w:eastAsia="方正仿宋_GBK"/>
          <w:sz w:val="32"/>
          <w:szCs w:val="32"/>
          <w:lang w:val="en-US" w:eastAsia="zh-CN"/>
        </w:rPr>
        <w:t>6</w:t>
      </w:r>
      <w:r>
        <w:rPr>
          <w:rFonts w:ascii="方正仿宋_GBK" w:eastAsia="方正仿宋_GBK"/>
          <w:sz w:val="32"/>
          <w:szCs w:val="32"/>
        </w:rPr>
        <w:t>年</w:t>
      </w:r>
      <w:r>
        <w:rPr>
          <w:rFonts w:hint="eastAsia" w:ascii="方正仿宋_GBK" w:eastAsia="方正仿宋_GBK"/>
          <w:sz w:val="32"/>
          <w:szCs w:val="32"/>
          <w:lang w:val="en-US" w:eastAsia="zh-CN"/>
        </w:rPr>
        <w:t>4</w:t>
      </w:r>
      <w:r>
        <w:rPr>
          <w:rFonts w:ascii="方正仿宋_GBK" w:eastAsia="方正仿宋_GBK"/>
          <w:sz w:val="32"/>
          <w:szCs w:val="32"/>
        </w:rPr>
        <w:t>月</w:t>
      </w:r>
      <w:r>
        <w:rPr>
          <w:rFonts w:hint="eastAsia" w:ascii="方正仿宋_GBK" w:eastAsia="方正仿宋_GBK"/>
          <w:sz w:val="32"/>
          <w:szCs w:val="32"/>
          <w:lang w:val="en-US" w:eastAsia="zh-CN"/>
        </w:rPr>
        <w:t>16</w:t>
      </w:r>
      <w:r>
        <w:rPr>
          <w:rFonts w:ascii="方正仿宋_GBK" w:eastAsia="方正仿宋_GBK"/>
          <w:sz w:val="32"/>
          <w:szCs w:val="32"/>
        </w:rPr>
        <w:t>日下</w:t>
      </w:r>
      <w:bookmarkStart w:id="3" w:name="_GoBack"/>
      <w:bookmarkEnd w:id="3"/>
      <w:r>
        <w:rPr>
          <w:rFonts w:ascii="方正仿宋_GBK" w:eastAsia="方正仿宋_GBK"/>
          <w:sz w:val="32"/>
          <w:szCs w:val="32"/>
        </w:rPr>
        <w:t>午17:00止。</w:t>
      </w:r>
    </w:p>
    <w:p w14:paraId="1B30A87B">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方正黑体_GBK" w:eastAsia="方正黑体_GBK"/>
          <w:sz w:val="32"/>
          <w:szCs w:val="32"/>
          <w:lang w:val="en-US" w:eastAsia="zh-CN"/>
        </w:rPr>
      </w:pPr>
      <w:r>
        <w:rPr>
          <w:rFonts w:hint="eastAsia" w:ascii="方正黑体_GBK" w:eastAsia="方正黑体_GBK"/>
          <w:sz w:val="32"/>
          <w:szCs w:val="32"/>
          <w:lang w:val="en-US" w:eastAsia="zh-CN"/>
        </w:rPr>
        <w:t>质疑与投诉</w:t>
      </w:r>
    </w:p>
    <w:p w14:paraId="410A1CB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ascii="方正仿宋_GBK" w:eastAsia="方正仿宋_GBK"/>
          <w:sz w:val="32"/>
          <w:szCs w:val="32"/>
        </w:rPr>
      </w:pPr>
      <w:r>
        <w:rPr>
          <w:rFonts w:ascii="方正仿宋_GBK" w:eastAsia="方正仿宋_GBK"/>
          <w:sz w:val="32"/>
          <w:szCs w:val="32"/>
        </w:rPr>
        <w:t>各</w:t>
      </w:r>
      <w:r>
        <w:rPr>
          <w:rFonts w:hint="eastAsia" w:ascii="方正仿宋_GBK" w:eastAsia="方正仿宋_GBK"/>
          <w:sz w:val="32"/>
          <w:szCs w:val="32"/>
        </w:rPr>
        <w:t>应征供应商</w:t>
      </w:r>
      <w:r>
        <w:rPr>
          <w:rFonts w:ascii="方正仿宋_GBK" w:eastAsia="方正仿宋_GBK"/>
          <w:sz w:val="32"/>
          <w:szCs w:val="32"/>
        </w:rPr>
        <w:t>对上述结果如有异议，请在公告期限截止时间起3个工作日内以书面形式由法定代表人或授权代表签字并加盖单位公章，并附相关有效证明材料，</w:t>
      </w:r>
      <w:r>
        <w:rPr>
          <w:rFonts w:hint="eastAsia" w:ascii="方正仿宋_GBK" w:eastAsia="方正仿宋_GBK"/>
          <w:sz w:val="32"/>
          <w:szCs w:val="32"/>
        </w:rPr>
        <w:t>向征集人</w:t>
      </w:r>
      <w:r>
        <w:rPr>
          <w:rFonts w:ascii="方正仿宋_GBK" w:eastAsia="方正仿宋_GBK"/>
          <w:sz w:val="32"/>
          <w:szCs w:val="32"/>
        </w:rPr>
        <w:t>或重轮集团职能部门反映。</w:t>
      </w:r>
    </w:p>
    <w:p w14:paraId="305B788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方正仿宋_GBK" w:eastAsia="方正仿宋_GBK"/>
          <w:sz w:val="32"/>
          <w:szCs w:val="32"/>
        </w:rPr>
      </w:pPr>
      <w:r>
        <w:rPr>
          <w:rFonts w:hint="eastAsia" w:ascii="方正仿宋_GBK" w:eastAsia="方正仿宋_GBK"/>
          <w:sz w:val="32"/>
          <w:szCs w:val="32"/>
        </w:rPr>
        <w:t>联系方式：</w:t>
      </w:r>
      <w:r>
        <w:rPr>
          <w:rFonts w:ascii="方正仿宋_GBK" w:eastAsia="方正仿宋_GBK"/>
          <w:sz w:val="32"/>
          <w:szCs w:val="32"/>
        </w:rPr>
        <w:t>重庆郭家沱港埠有限公司</w:t>
      </w:r>
      <w:r>
        <w:rPr>
          <w:rFonts w:hint="eastAsia" w:ascii="方正仿宋_GBK" w:eastAsia="方正仿宋_GBK"/>
          <w:sz w:val="32"/>
          <w:szCs w:val="32"/>
        </w:rPr>
        <w:t xml:space="preserve">   </w:t>
      </w:r>
      <w:r>
        <w:rPr>
          <w:rFonts w:ascii="方正仿宋_GBK" w:eastAsia="方正仿宋_GBK"/>
          <w:sz w:val="32"/>
          <w:szCs w:val="32"/>
        </w:rPr>
        <w:t>023-67110840</w:t>
      </w:r>
    </w:p>
    <w:p w14:paraId="1D6C1A8B">
      <w:pPr>
        <w:keepNext w:val="0"/>
        <w:keepLines w:val="0"/>
        <w:pageBreakBefore w:val="0"/>
        <w:widowControl w:val="0"/>
        <w:kinsoku/>
        <w:wordWrap/>
        <w:overflowPunct/>
        <w:topLinePunct w:val="0"/>
        <w:autoSpaceDE/>
        <w:autoSpaceDN/>
        <w:bidi w:val="0"/>
        <w:adjustRightInd/>
        <w:snapToGrid/>
        <w:spacing w:line="520" w:lineRule="exact"/>
        <w:ind w:firstLine="2240" w:firstLineChars="700"/>
        <w:textAlignment w:val="auto"/>
        <w:rPr>
          <w:rFonts w:hint="eastAsia" w:ascii="方正仿宋_GBK" w:eastAsia="方正仿宋_GBK"/>
          <w:sz w:val="32"/>
          <w:szCs w:val="32"/>
        </w:rPr>
      </w:pPr>
      <w:r>
        <w:rPr>
          <w:rFonts w:ascii="方正仿宋_GBK" w:eastAsia="方正仿宋_GBK"/>
          <w:sz w:val="32"/>
          <w:szCs w:val="32"/>
        </w:rPr>
        <w:t>重轮集团纪检监察室</w:t>
      </w:r>
      <w:r>
        <w:rPr>
          <w:rFonts w:hint="eastAsia" w:ascii="方正仿宋_GBK" w:eastAsia="方正仿宋_GBK"/>
          <w:sz w:val="32"/>
          <w:szCs w:val="32"/>
        </w:rPr>
        <w:t xml:space="preserve">       </w:t>
      </w:r>
      <w:r>
        <w:rPr>
          <w:rFonts w:ascii="方正仿宋_GBK" w:eastAsia="方正仿宋_GBK"/>
          <w:sz w:val="32"/>
          <w:szCs w:val="32"/>
        </w:rPr>
        <w:t>023-89030773</w:t>
      </w:r>
    </w:p>
    <w:p w14:paraId="4E36897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_GBK" w:eastAsia="方正仿宋_GBK"/>
          <w:sz w:val="32"/>
          <w:szCs w:val="32"/>
        </w:rPr>
      </w:pPr>
      <w:r>
        <w:rPr>
          <w:rFonts w:hint="eastAsia" w:ascii="方正仿宋_GBK" w:eastAsia="方正仿宋_GBK"/>
          <w:sz w:val="32"/>
          <w:szCs w:val="32"/>
        </w:rPr>
        <w:t>特此公告</w:t>
      </w:r>
    </w:p>
    <w:p w14:paraId="66A0FD4B">
      <w:pPr>
        <w:keepNext w:val="0"/>
        <w:keepLines w:val="0"/>
        <w:pageBreakBefore w:val="0"/>
        <w:widowControl w:val="0"/>
        <w:kinsoku/>
        <w:wordWrap/>
        <w:overflowPunct/>
        <w:topLinePunct w:val="0"/>
        <w:autoSpaceDE/>
        <w:autoSpaceDN/>
        <w:bidi w:val="0"/>
        <w:adjustRightInd/>
        <w:snapToGrid/>
        <w:spacing w:line="520" w:lineRule="exact"/>
        <w:textAlignment w:val="auto"/>
        <w:rPr>
          <w:rFonts w:ascii="方正黑体_GBK" w:eastAsia="方正黑体_GBK"/>
          <w:sz w:val="32"/>
          <w:szCs w:val="32"/>
        </w:rPr>
      </w:pPr>
    </w:p>
    <w:p w14:paraId="39221563">
      <w:pPr>
        <w:keepNext w:val="0"/>
        <w:keepLines w:val="0"/>
        <w:pageBreakBefore w:val="0"/>
        <w:widowControl w:val="0"/>
        <w:kinsoku/>
        <w:wordWrap/>
        <w:overflowPunct/>
        <w:topLinePunct w:val="0"/>
        <w:autoSpaceDE/>
        <w:autoSpaceDN/>
        <w:bidi w:val="0"/>
        <w:adjustRightInd/>
        <w:snapToGrid/>
        <w:spacing w:line="520" w:lineRule="exact"/>
        <w:textAlignment w:val="auto"/>
        <w:rPr>
          <w:rFonts w:ascii="方正黑体_GBK" w:eastAsia="方正黑体_GBK"/>
          <w:sz w:val="32"/>
          <w:szCs w:val="32"/>
        </w:rPr>
      </w:pPr>
    </w:p>
    <w:p w14:paraId="411E7902">
      <w:pPr>
        <w:keepNext w:val="0"/>
        <w:keepLines w:val="0"/>
        <w:pageBreakBefore w:val="0"/>
        <w:widowControl w:val="0"/>
        <w:kinsoku/>
        <w:wordWrap/>
        <w:overflowPunct/>
        <w:topLinePunct w:val="0"/>
        <w:autoSpaceDE/>
        <w:autoSpaceDN/>
        <w:bidi w:val="0"/>
        <w:adjustRightInd/>
        <w:snapToGrid/>
        <w:spacing w:line="520" w:lineRule="exact"/>
        <w:ind w:firstLine="3840" w:firstLineChars="1200"/>
        <w:textAlignment w:val="auto"/>
        <w:rPr>
          <w:rFonts w:hint="eastAsia" w:ascii="方正仿宋_GBK" w:eastAsia="方正仿宋_GBK"/>
          <w:sz w:val="32"/>
          <w:szCs w:val="32"/>
        </w:rPr>
      </w:pPr>
      <w:r>
        <w:rPr>
          <w:rFonts w:hint="eastAsia" w:ascii="方正仿宋_GBK" w:eastAsia="方正仿宋_GBK"/>
          <w:sz w:val="32"/>
          <w:szCs w:val="32"/>
        </w:rPr>
        <w:t>重庆郭家沱港埠有限公司</w:t>
      </w:r>
    </w:p>
    <w:p w14:paraId="5CD08C7A">
      <w:pPr>
        <w:keepNext w:val="0"/>
        <w:keepLines w:val="0"/>
        <w:pageBreakBefore w:val="0"/>
        <w:widowControl w:val="0"/>
        <w:kinsoku/>
        <w:wordWrap/>
        <w:overflowPunct/>
        <w:topLinePunct w:val="0"/>
        <w:autoSpaceDE/>
        <w:autoSpaceDN/>
        <w:bidi w:val="0"/>
        <w:adjustRightInd/>
        <w:snapToGrid/>
        <w:spacing w:line="520" w:lineRule="exact"/>
        <w:ind w:firstLine="4480" w:firstLineChars="1400"/>
        <w:textAlignment w:val="auto"/>
        <w:rPr>
          <w:rFonts w:hint="eastAsia" w:ascii="方正仿宋_GBK" w:eastAsia="方正仿宋_GBK"/>
          <w:sz w:val="32"/>
          <w:szCs w:val="32"/>
        </w:rPr>
      </w:pPr>
      <w:r>
        <w:rPr>
          <w:rFonts w:hint="eastAsia" w:ascii="方正仿宋_GBK" w:eastAsia="方正仿宋_GBK"/>
          <w:sz w:val="32"/>
          <w:szCs w:val="32"/>
        </w:rPr>
        <w:t>202</w:t>
      </w:r>
      <w:r>
        <w:rPr>
          <w:rFonts w:hint="eastAsia" w:ascii="方正仿宋_GBK" w:eastAsia="方正仿宋_GBK"/>
          <w:sz w:val="32"/>
          <w:szCs w:val="32"/>
          <w:lang w:val="en-US" w:eastAsia="zh-CN"/>
        </w:rPr>
        <w:t>6年4</w:t>
      </w:r>
      <w:r>
        <w:rPr>
          <w:rFonts w:hint="eastAsia" w:ascii="方正仿宋_GBK" w:eastAsia="方正仿宋_GBK"/>
          <w:sz w:val="32"/>
          <w:szCs w:val="32"/>
        </w:rPr>
        <w:t>月</w:t>
      </w:r>
      <w:r>
        <w:rPr>
          <w:rFonts w:hint="eastAsia" w:ascii="方正仿宋_GBK" w:eastAsia="方正仿宋_GBK"/>
          <w:sz w:val="32"/>
          <w:szCs w:val="32"/>
          <w:lang w:val="en-US" w:eastAsia="zh-CN"/>
        </w:rPr>
        <w:t>9</w:t>
      </w:r>
      <w:r>
        <w:rPr>
          <w:rFonts w:hint="eastAsia" w:ascii="方正仿宋_GBK" w:eastAsia="方正仿宋_GBK"/>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037EA6"/>
    <w:multiLevelType w:val="singleLevel"/>
    <w:tmpl w:val="32037EA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7F5"/>
    <w:rsid w:val="002903C3"/>
    <w:rsid w:val="003559B1"/>
    <w:rsid w:val="00465049"/>
    <w:rsid w:val="004A48ED"/>
    <w:rsid w:val="00AA6063"/>
    <w:rsid w:val="00BF2C62"/>
    <w:rsid w:val="00D467F5"/>
    <w:rsid w:val="00D534B4"/>
    <w:rsid w:val="00D5623F"/>
    <w:rsid w:val="00DA514F"/>
    <w:rsid w:val="00E6609B"/>
    <w:rsid w:val="00F6469D"/>
    <w:rsid w:val="3D850359"/>
    <w:rsid w:val="5F532D18"/>
    <w:rsid w:val="6DA4006D"/>
    <w:rsid w:val="7E774D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tabs>
        <w:tab w:val="center" w:pos="4153"/>
        <w:tab w:val="right" w:pos="8306"/>
      </w:tabs>
      <w:snapToGrid w:val="0"/>
      <w:jc w:val="center"/>
    </w:pPr>
    <w:rPr>
      <w:sz w:val="18"/>
      <w:szCs w:val="18"/>
    </w:rPr>
  </w:style>
  <w:style w:type="paragraph" w:styleId="4">
    <w:name w:val="toc 2"/>
    <w:basedOn w:val="1"/>
    <w:next w:val="1"/>
    <w:autoRedefine/>
    <w:semiHidden/>
    <w:unhideWhenUsed/>
    <w:qFormat/>
    <w:uiPriority w:val="39"/>
    <w:pPr>
      <w:ind w:left="420" w:leftChars="200"/>
    </w:pPr>
    <w:rPr>
      <w:rFonts w:ascii="Calibri" w:hAnsi="Calibri" w:eastAsia="宋体" w:cs="Times New Roman"/>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semiHidden/>
    <w:unhideWhenUsed/>
    <w:qFormat/>
    <w:uiPriority w:val="99"/>
    <w:rPr>
      <w:color w:val="96607D" w:themeColor="followedHyperlink"/>
      <w:u w:val="single"/>
      <w14:textFill>
        <w14:solidFill>
          <w14:schemeClr w14:val="folHlink"/>
        </w14:solidFill>
      </w14:textFill>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link w:val="13"/>
    <w:qFormat/>
    <w:uiPriority w:val="99"/>
    <w:pPr>
      <w:ind w:firstLine="420" w:firstLineChars="200"/>
    </w:pPr>
  </w:style>
  <w:style w:type="paragraph" w:customStyle="1" w:styleId="12">
    <w:name w:val="msonormal"/>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customStyle="1" w:styleId="13">
    <w:name w:val="列表段落 字符"/>
    <w:link w:val="11"/>
    <w:qFormat/>
    <w:locked/>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326</Words>
  <Characters>396</Characters>
  <Lines>8</Lines>
  <Paragraphs>2</Paragraphs>
  <TotalTime>6</TotalTime>
  <ScaleCrop>false</ScaleCrop>
  <LinksUpToDate>false</LinksUpToDate>
  <CharactersWithSpaces>406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2024-06-20T03:18:00Z</dcterms:created>
  <dc:creator>先生 郑</dc:creator>
  <cp:lastModifiedBy>鲜鲜</cp:lastModifiedBy>
  <dcterms:modified xsi:type="dcterms:W3CDTF">2026-04-09T01:23:42Z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eyJoZGlkIjoiYWY0YTcyZWJmNDJmNTEzYTI3MzE1MDE1MjkzMjBmZTQiLCJ1c2VySWQiOiIyODY5MjY0NDYifQ==</vt:lpwstr>
  </property>
  <property fmtid="{D5CDD505-2E9C-101B-9397-08002B2CF9AE}" pid="3" name="KSOProductBuildVer">
    <vt:lpwstr>2052-12.1.0.25225</vt:lpwstr>
  </property>
  <property fmtid="{D5CDD505-2E9C-101B-9397-08002B2CF9AE}" pid="4" name="ICV">
    <vt:lpwstr>3CF7C8BED13A4A24AF53676BE36E5A6B_13</vt:lpwstr>
  </property>
</Properties>
</file>