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58"/>
          <w:tab w:val="center" w:pos="4218"/>
        </w:tabs>
        <w:spacing w:line="360" w:lineRule="auto"/>
        <w:jc w:val="center"/>
        <w:rPr>
          <w:rFonts w:hint="eastAsia" w:asciiTheme="majorEastAsia" w:hAnsiTheme="majorEastAsia" w:eastAsiaTheme="majorEastAsia"/>
          <w:b/>
          <w:color w:val="000000" w:themeColor="text1"/>
          <w:sz w:val="36"/>
          <w:szCs w:val="36"/>
          <w14:textFill>
            <w14:solidFill>
              <w14:schemeClr w14:val="tx1"/>
            </w14:solidFill>
          </w14:textFill>
        </w:rPr>
      </w:pPr>
    </w:p>
    <w:p>
      <w:pPr>
        <w:tabs>
          <w:tab w:val="left" w:pos="1558"/>
          <w:tab w:val="center" w:pos="4218"/>
        </w:tabs>
        <w:spacing w:line="360" w:lineRule="auto"/>
        <w:ind w:firstLine="1446" w:firstLineChars="300"/>
        <w:jc w:val="both"/>
        <w:rPr>
          <w:rFonts w:hint="eastAsia" w:asciiTheme="majorEastAsia" w:hAnsiTheme="majorEastAsia" w:eastAsiaTheme="majorEastAsia" w:cstheme="majorEastAsia"/>
          <w:b/>
          <w:bCs w:val="0"/>
          <w:sz w:val="48"/>
          <w:szCs w:val="48"/>
          <w:lang w:val="en-US" w:eastAsia="zh-CN"/>
        </w:rPr>
      </w:pPr>
      <w:r>
        <w:rPr>
          <w:rFonts w:hint="eastAsia" w:asciiTheme="majorEastAsia" w:hAnsiTheme="majorEastAsia" w:eastAsiaTheme="majorEastAsia" w:cstheme="majorEastAsia"/>
          <w:b/>
          <w:bCs w:val="0"/>
          <w:sz w:val="48"/>
          <w:szCs w:val="48"/>
          <w:lang w:val="en-US" w:eastAsia="zh-CN"/>
        </w:rPr>
        <w:t>公司新建船舶数控下料劳务项目</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14:textFill>
            <w14:solidFill>
              <w14:schemeClr w14:val="tx1"/>
            </w14:solidFill>
          </w14:textFill>
        </w:rPr>
      </w:pPr>
    </w:p>
    <w:p>
      <w:pPr>
        <w:tabs>
          <w:tab w:val="left" w:pos="1558"/>
          <w:tab w:val="center" w:pos="4218"/>
        </w:tabs>
        <w:spacing w:line="360" w:lineRule="auto"/>
        <w:jc w:val="both"/>
        <w:rPr>
          <w:rFonts w:hint="eastAsia" w:asciiTheme="majorEastAsia" w:hAnsiTheme="majorEastAsia" w:eastAsiaTheme="majorEastAsia"/>
          <w:b/>
          <w:color w:val="000000" w:themeColor="text1"/>
          <w:sz w:val="48"/>
          <w:szCs w:val="48"/>
          <w14:textFill>
            <w14:solidFill>
              <w14:schemeClr w14:val="tx1"/>
            </w14:solidFill>
          </w14:textFill>
        </w:rPr>
      </w:pP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14:textFill>
            <w14:solidFill>
              <w14:schemeClr w14:val="tx1"/>
            </w14:solidFill>
          </w14:textFill>
        </w:rPr>
      </w:pPr>
      <w:r>
        <w:rPr>
          <w:rFonts w:hint="eastAsia" w:asciiTheme="majorEastAsia" w:hAnsiTheme="majorEastAsia" w:eastAsiaTheme="majorEastAsia"/>
          <w:b/>
          <w:color w:val="000000" w:themeColor="text1"/>
          <w:sz w:val="48"/>
          <w:szCs w:val="48"/>
          <w14:textFill>
            <w14:solidFill>
              <w14:schemeClr w14:val="tx1"/>
            </w14:solidFill>
          </w14:textFill>
        </w:rPr>
        <w:t>竞</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14:textFill>
            <w14:solidFill>
              <w14:schemeClr w14:val="tx1"/>
            </w14:solidFill>
          </w14:textFill>
        </w:rPr>
      </w:pPr>
      <w:r>
        <w:rPr>
          <w:rFonts w:hint="eastAsia" w:asciiTheme="majorEastAsia" w:hAnsiTheme="majorEastAsia" w:eastAsiaTheme="majorEastAsia"/>
          <w:b/>
          <w:color w:val="000000" w:themeColor="text1"/>
          <w:sz w:val="48"/>
          <w:szCs w:val="48"/>
          <w14:textFill>
            <w14:solidFill>
              <w14:schemeClr w14:val="tx1"/>
            </w14:solidFill>
          </w14:textFill>
        </w:rPr>
        <w:t>争</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lang w:eastAsia="zh-CN"/>
          <w14:textFill>
            <w14:solidFill>
              <w14:schemeClr w14:val="tx1"/>
            </w14:solidFill>
          </w14:textFill>
        </w:rPr>
      </w:pPr>
      <w:r>
        <w:rPr>
          <w:rFonts w:hint="eastAsia" w:asciiTheme="majorEastAsia" w:hAnsiTheme="majorEastAsia" w:eastAsiaTheme="majorEastAsia"/>
          <w:b/>
          <w:color w:val="000000" w:themeColor="text1"/>
          <w:sz w:val="48"/>
          <w:szCs w:val="48"/>
          <w:lang w:eastAsia="zh-CN"/>
          <w14:textFill>
            <w14:solidFill>
              <w14:schemeClr w14:val="tx1"/>
            </w14:solidFill>
          </w14:textFill>
        </w:rPr>
        <w:t>性</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lang w:eastAsia="zh-CN"/>
          <w14:textFill>
            <w14:solidFill>
              <w14:schemeClr w14:val="tx1"/>
            </w14:solidFill>
          </w14:textFill>
        </w:rPr>
      </w:pPr>
      <w:r>
        <w:rPr>
          <w:rFonts w:hint="eastAsia" w:asciiTheme="majorEastAsia" w:hAnsiTheme="majorEastAsia" w:eastAsiaTheme="majorEastAsia"/>
          <w:b/>
          <w:color w:val="000000" w:themeColor="text1"/>
          <w:sz w:val="48"/>
          <w:szCs w:val="48"/>
          <w:lang w:eastAsia="zh-CN"/>
          <w14:textFill>
            <w14:solidFill>
              <w14:schemeClr w14:val="tx1"/>
            </w14:solidFill>
          </w14:textFill>
        </w:rPr>
        <w:t>比</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lang w:eastAsia="zh-CN"/>
          <w14:textFill>
            <w14:solidFill>
              <w14:schemeClr w14:val="tx1"/>
            </w14:solidFill>
          </w14:textFill>
        </w:rPr>
      </w:pPr>
      <w:r>
        <w:rPr>
          <w:rFonts w:hint="eastAsia" w:asciiTheme="majorEastAsia" w:hAnsiTheme="majorEastAsia" w:eastAsiaTheme="majorEastAsia"/>
          <w:b/>
          <w:color w:val="000000" w:themeColor="text1"/>
          <w:sz w:val="48"/>
          <w:szCs w:val="48"/>
          <w:lang w:eastAsia="zh-CN"/>
          <w14:textFill>
            <w14:solidFill>
              <w14:schemeClr w14:val="tx1"/>
            </w14:solidFill>
          </w14:textFill>
        </w:rPr>
        <w:t>选</w:t>
      </w:r>
    </w:p>
    <w:p>
      <w:pPr>
        <w:tabs>
          <w:tab w:val="left" w:pos="1558"/>
          <w:tab w:val="center" w:pos="4218"/>
        </w:tabs>
        <w:spacing w:line="360" w:lineRule="auto"/>
        <w:ind w:firstLine="4337" w:firstLineChars="900"/>
        <w:jc w:val="both"/>
        <w:rPr>
          <w:rFonts w:hint="eastAsia" w:asciiTheme="majorEastAsia" w:hAnsiTheme="majorEastAsia" w:eastAsiaTheme="majorEastAsia"/>
          <w:b/>
          <w:color w:val="000000" w:themeColor="text1"/>
          <w:sz w:val="48"/>
          <w:szCs w:val="48"/>
          <w14:textFill>
            <w14:solidFill>
              <w14:schemeClr w14:val="tx1"/>
            </w14:solidFill>
          </w14:textFill>
        </w:rPr>
      </w:pPr>
      <w:r>
        <w:rPr>
          <w:rFonts w:hint="eastAsia" w:asciiTheme="majorEastAsia" w:hAnsiTheme="majorEastAsia" w:eastAsiaTheme="majorEastAsia"/>
          <w:b/>
          <w:color w:val="000000" w:themeColor="text1"/>
          <w:sz w:val="48"/>
          <w:szCs w:val="48"/>
          <w14:textFill>
            <w14:solidFill>
              <w14:schemeClr w14:val="tx1"/>
            </w14:solidFill>
          </w14:textFill>
        </w:rPr>
        <w:t>文</w:t>
      </w:r>
    </w:p>
    <w:p>
      <w:pPr>
        <w:tabs>
          <w:tab w:val="left" w:pos="1558"/>
          <w:tab w:val="center" w:pos="4218"/>
        </w:tabs>
        <w:spacing w:line="360" w:lineRule="auto"/>
        <w:ind w:firstLine="4337" w:firstLineChars="900"/>
        <w:jc w:val="both"/>
        <w:rPr>
          <w:rFonts w:asciiTheme="majorEastAsia" w:hAnsiTheme="majorEastAsia" w:eastAsiaTheme="majorEastAsia"/>
          <w:b/>
          <w:color w:val="000000" w:themeColor="text1"/>
          <w:sz w:val="48"/>
          <w:szCs w:val="48"/>
          <w14:textFill>
            <w14:solidFill>
              <w14:schemeClr w14:val="tx1"/>
            </w14:solidFill>
          </w14:textFill>
        </w:rPr>
      </w:pPr>
      <w:r>
        <w:rPr>
          <w:rFonts w:hint="eastAsia" w:asciiTheme="majorEastAsia" w:hAnsiTheme="majorEastAsia" w:eastAsiaTheme="majorEastAsia"/>
          <w:b/>
          <w:color w:val="000000" w:themeColor="text1"/>
          <w:sz w:val="48"/>
          <w:szCs w:val="48"/>
          <w14:textFill>
            <w14:solidFill>
              <w14:schemeClr w14:val="tx1"/>
            </w14:solidFill>
          </w14:textFill>
        </w:rPr>
        <w:t>件</w:t>
      </w:r>
    </w:p>
    <w:p>
      <w:pPr>
        <w:spacing w:line="360" w:lineRule="auto"/>
        <w:jc w:val="center"/>
        <w:outlineLvl w:val="1"/>
        <w:rPr>
          <w:rFonts w:asciiTheme="majorEastAsia" w:hAnsiTheme="majorEastAsia" w:eastAsiaTheme="majorEastAsia"/>
          <w:b/>
          <w:color w:val="000000" w:themeColor="text1"/>
          <w:sz w:val="24"/>
          <w14:textFill>
            <w14:solidFill>
              <w14:schemeClr w14:val="tx1"/>
            </w14:solidFill>
          </w14:textFill>
        </w:rPr>
      </w:pPr>
    </w:p>
    <w:p>
      <w:pPr>
        <w:spacing w:line="360" w:lineRule="auto"/>
        <w:jc w:val="both"/>
        <w:outlineLvl w:val="1"/>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outlineLvl w:val="1"/>
        <w:rPr>
          <w:rFonts w:hint="eastAsia" w:asciiTheme="majorEastAsia" w:hAnsiTheme="majorEastAsia" w:eastAsiaTheme="majorEastAsia"/>
          <w:b/>
          <w:color w:val="000000" w:themeColor="text1"/>
          <w:sz w:val="28"/>
          <w:szCs w:val="28"/>
          <w14:textFill>
            <w14:solidFill>
              <w14:schemeClr w14:val="tx1"/>
            </w14:solidFill>
          </w14:textFill>
        </w:rPr>
      </w:pPr>
    </w:p>
    <w:p>
      <w:pPr>
        <w:spacing w:line="360" w:lineRule="auto"/>
        <w:jc w:val="center"/>
        <w:outlineLvl w:val="1"/>
        <w:rPr>
          <w:rFonts w:hint="eastAsia" w:asciiTheme="majorEastAsia" w:hAnsiTheme="majorEastAsia" w:eastAsiaTheme="majorEastAsia"/>
          <w:b/>
          <w:color w:val="000000" w:themeColor="text1"/>
          <w:sz w:val="28"/>
          <w:szCs w:val="28"/>
          <w14:textFill>
            <w14:solidFill>
              <w14:schemeClr w14:val="tx1"/>
            </w14:solidFill>
          </w14:textFill>
        </w:rPr>
      </w:pPr>
    </w:p>
    <w:p>
      <w:pPr>
        <w:spacing w:line="360" w:lineRule="auto"/>
        <w:jc w:val="center"/>
        <w:outlineLvl w:val="1"/>
        <w:rPr>
          <w:rFonts w:hint="eastAsia" w:asciiTheme="majorEastAsia" w:hAnsiTheme="majorEastAsia" w:eastAsiaTheme="majorEastAsia"/>
          <w:b/>
          <w:color w:val="000000" w:themeColor="text1"/>
          <w:sz w:val="28"/>
          <w:szCs w:val="28"/>
          <w14:textFill>
            <w14:solidFill>
              <w14:schemeClr w14:val="tx1"/>
            </w14:solidFill>
          </w14:textFill>
        </w:rPr>
      </w:pPr>
    </w:p>
    <w:p>
      <w:pPr>
        <w:spacing w:line="360" w:lineRule="auto"/>
        <w:jc w:val="center"/>
        <w:outlineLvl w:val="1"/>
        <w:rPr>
          <w:rFonts w:hint="eastAsia" w:asciiTheme="majorEastAsia" w:hAnsiTheme="majorEastAsia" w:eastAsiaTheme="majorEastAsia"/>
          <w:b/>
          <w:color w:val="000000" w:themeColor="text1"/>
          <w:sz w:val="28"/>
          <w:szCs w:val="28"/>
          <w14:textFill>
            <w14:solidFill>
              <w14:schemeClr w14:val="tx1"/>
            </w14:solidFill>
          </w14:textFill>
        </w:rPr>
      </w:pPr>
    </w:p>
    <w:p>
      <w:pPr>
        <w:spacing w:line="360" w:lineRule="auto"/>
        <w:jc w:val="center"/>
        <w:outlineLvl w:val="1"/>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比选人：重庆中江船业有限公司</w:t>
      </w:r>
    </w:p>
    <w:p>
      <w:pPr>
        <w:spacing w:line="360" w:lineRule="auto"/>
        <w:jc w:val="center"/>
        <w:outlineLvl w:val="1"/>
        <w:rPr>
          <w:rFonts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t>202</w:t>
      </w:r>
      <w:r>
        <w:rPr>
          <w:rFonts w:hint="eastAsia" w:asciiTheme="majorEastAsia" w:hAnsiTheme="majorEastAsia" w:eastAsiaTheme="majorEastAsia"/>
          <w:b/>
          <w:color w:val="000000" w:themeColor="text1"/>
          <w:sz w:val="28"/>
          <w:szCs w:val="28"/>
          <w:lang w:val="en-US" w:eastAsia="zh-CN"/>
          <w14:textFill>
            <w14:solidFill>
              <w14:schemeClr w14:val="tx1"/>
            </w14:solidFill>
          </w14:textFill>
        </w:rPr>
        <w:t>6</w:t>
      </w:r>
      <w:r>
        <w:rPr>
          <w:rFonts w:asciiTheme="majorEastAsia" w:hAnsiTheme="majorEastAsia" w:eastAsiaTheme="majorEastAsia"/>
          <w:b/>
          <w:color w:val="000000" w:themeColor="text1"/>
          <w:sz w:val="28"/>
          <w:szCs w:val="28"/>
          <w14:textFill>
            <w14:solidFill>
              <w14:schemeClr w14:val="tx1"/>
            </w14:solidFill>
          </w14:textFill>
        </w:rPr>
        <w:t>年</w:t>
      </w:r>
      <w:r>
        <w:rPr>
          <w:rFonts w:hint="eastAsia" w:asciiTheme="majorEastAsia" w:hAnsiTheme="majorEastAsia" w:eastAsiaTheme="majorEastAsia"/>
          <w:b/>
          <w:color w:val="000000" w:themeColor="text1"/>
          <w:sz w:val="28"/>
          <w:szCs w:val="28"/>
          <w:lang w:val="en-US" w:eastAsia="zh-CN"/>
          <w14:textFill>
            <w14:solidFill>
              <w14:schemeClr w14:val="tx1"/>
            </w14:solidFill>
          </w14:textFill>
        </w:rPr>
        <w:t>1</w:t>
      </w:r>
      <w:r>
        <w:rPr>
          <w:rFonts w:asciiTheme="majorEastAsia" w:hAnsiTheme="majorEastAsia" w:eastAsiaTheme="majorEastAsia"/>
          <w:b/>
          <w:color w:val="000000" w:themeColor="text1"/>
          <w:sz w:val="28"/>
          <w:szCs w:val="28"/>
          <w14:textFill>
            <w14:solidFill>
              <w14:schemeClr w14:val="tx1"/>
            </w14:solidFill>
          </w14:textFill>
        </w:rPr>
        <w:t>月</w:t>
      </w:r>
      <w:r>
        <w:rPr>
          <w:rFonts w:hint="eastAsia" w:asciiTheme="majorEastAsia" w:hAnsiTheme="majorEastAsia" w:eastAsiaTheme="majorEastAsia"/>
          <w:b/>
          <w:color w:val="000000" w:themeColor="text1"/>
          <w:sz w:val="28"/>
          <w:szCs w:val="28"/>
          <w:lang w:val="en-US" w:eastAsia="zh-CN"/>
          <w14:textFill>
            <w14:solidFill>
              <w14:schemeClr w14:val="tx1"/>
            </w14:solidFill>
          </w14:textFill>
        </w:rPr>
        <w:t>3</w:t>
      </w:r>
      <w:r>
        <w:rPr>
          <w:rFonts w:asciiTheme="majorEastAsia" w:hAnsiTheme="majorEastAsia" w:eastAsiaTheme="majorEastAsia"/>
          <w:b/>
          <w:color w:val="000000" w:themeColor="text1"/>
          <w:sz w:val="28"/>
          <w:szCs w:val="28"/>
          <w14:textFill>
            <w14:solidFill>
              <w14:schemeClr w14:val="tx1"/>
            </w14:solidFill>
          </w14:textFill>
        </w:rPr>
        <w:t>日</w:t>
      </w:r>
    </w:p>
    <w:p>
      <w:pPr>
        <w:widowControl/>
        <w:jc w:val="left"/>
        <w:rPr>
          <w:rFonts w:asciiTheme="majorEastAsia" w:hAnsiTheme="majorEastAsia" w:eastAsiaTheme="majorEastAsia"/>
          <w:b/>
          <w:color w:val="000000" w:themeColor="text1"/>
          <w:sz w:val="24"/>
          <w14:textFill>
            <w14:solidFill>
              <w14:schemeClr w14:val="tx1"/>
            </w14:solidFill>
          </w14:textFill>
        </w:rPr>
      </w:pPr>
      <w:r>
        <w:rPr>
          <w:rFonts w:asciiTheme="majorEastAsia" w:hAnsiTheme="majorEastAsia" w:eastAsiaTheme="majorEastAsia"/>
          <w:b/>
          <w:color w:val="000000" w:themeColor="text1"/>
          <w:sz w:val="24"/>
          <w14:textFill>
            <w14:solidFill>
              <w14:schemeClr w14:val="tx1"/>
            </w14:solidFill>
          </w14:textFill>
        </w:rPr>
        <w:br w:type="page"/>
      </w:r>
    </w:p>
    <w:p>
      <w:pPr>
        <w:spacing w:line="360" w:lineRule="auto"/>
        <w:jc w:val="center"/>
        <w:outlineLvl w:val="1"/>
        <w:rPr>
          <w:rFonts w:cs="楷体" w:asciiTheme="majorEastAsia" w:hAnsiTheme="majorEastAsia" w:eastAsiaTheme="majorEastAsia"/>
          <w:b/>
          <w:color w:val="000000" w:themeColor="text1"/>
          <w:sz w:val="24"/>
          <w14:textFill>
            <w14:solidFill>
              <w14:schemeClr w14:val="tx1"/>
            </w14:solidFill>
          </w14:textFill>
        </w:rPr>
      </w:pPr>
    </w:p>
    <w:p>
      <w:pPr>
        <w:spacing w:line="360" w:lineRule="auto"/>
        <w:jc w:val="center"/>
        <w:outlineLvl w:val="1"/>
        <w:rPr>
          <w:rFonts w:cs="楷体" w:asciiTheme="majorEastAsia" w:hAnsiTheme="majorEastAsia" w:eastAsiaTheme="majorEastAsia"/>
          <w:b/>
          <w:color w:val="000000" w:themeColor="text1"/>
          <w:sz w:val="32"/>
          <w:szCs w:val="32"/>
          <w14:textFill>
            <w14:solidFill>
              <w14:schemeClr w14:val="tx1"/>
            </w14:solidFill>
          </w14:textFill>
        </w:rPr>
      </w:pPr>
      <w:r>
        <w:rPr>
          <w:rFonts w:hint="eastAsia" w:cs="楷体" w:asciiTheme="majorEastAsia" w:hAnsiTheme="majorEastAsia" w:eastAsiaTheme="majorEastAsia"/>
          <w:b/>
          <w:color w:val="000000" w:themeColor="text1"/>
          <w:sz w:val="32"/>
          <w:szCs w:val="32"/>
          <w14:textFill>
            <w14:solidFill>
              <w14:schemeClr w14:val="tx1"/>
            </w14:solidFill>
          </w14:textFill>
        </w:rPr>
        <w:t>比 选 文 件 目 录</w:t>
      </w:r>
    </w:p>
    <w:p>
      <w:pPr>
        <w:spacing w:line="360" w:lineRule="auto"/>
        <w:jc w:val="center"/>
        <w:outlineLvl w:val="1"/>
        <w:rPr>
          <w:rFonts w:cs="楷体" w:asciiTheme="majorEastAsia" w:hAnsiTheme="majorEastAsia" w:eastAsiaTheme="majorEastAsia"/>
          <w:b/>
          <w:color w:val="000000" w:themeColor="text1"/>
          <w:sz w:val="32"/>
          <w:szCs w:val="32"/>
          <w14:textFill>
            <w14:solidFill>
              <w14:schemeClr w14:val="tx1"/>
            </w14:solidFill>
          </w14:textFill>
        </w:rPr>
      </w:pP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第一章  比选公告－---------------------------------------</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1</w:t>
      </w:r>
      <w:r>
        <w:rPr>
          <w:rFonts w:hint="eastAsia" w:cs="楷体" w:asciiTheme="majorEastAsia" w:hAnsiTheme="majorEastAsia" w:eastAsiaTheme="majorEastAsia"/>
          <w:color w:val="000000" w:themeColor="text1"/>
          <w:sz w:val="28"/>
          <w:szCs w:val="28"/>
          <w14:textFill>
            <w14:solidFill>
              <w14:schemeClr w14:val="tx1"/>
            </w14:solidFill>
          </w14:textFill>
        </w:rPr>
        <w:t xml:space="preserve"> </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第二章  竞标须知－------------------------------------</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2</w:t>
      </w:r>
      <w:r>
        <w:rPr>
          <w:rFonts w:hint="eastAsia" w:cs="楷体" w:asciiTheme="majorEastAsia" w:hAnsiTheme="majorEastAsia" w:eastAsiaTheme="majorEastAsia"/>
          <w:color w:val="000000" w:themeColor="text1"/>
          <w:sz w:val="28"/>
          <w:szCs w:val="28"/>
          <w14:textFill>
            <w14:solidFill>
              <w14:schemeClr w14:val="tx1"/>
            </w14:solidFill>
          </w14:textFill>
        </w:rPr>
        <w:t>-1</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1</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第三章 工程内容及界面－--------------------------</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12</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第四章  合同格式－--------------------------------------</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13</w:t>
      </w:r>
      <w:r>
        <w:rPr>
          <w:rFonts w:hint="eastAsia" w:cs="楷体" w:asciiTheme="majorEastAsia" w:hAnsiTheme="majorEastAsia" w:eastAsiaTheme="majorEastAsia"/>
          <w:color w:val="000000" w:themeColor="text1"/>
          <w:sz w:val="28"/>
          <w:szCs w:val="28"/>
          <w14:textFill>
            <w14:solidFill>
              <w14:schemeClr w14:val="tx1"/>
            </w14:solidFill>
          </w14:textFill>
        </w:rPr>
        <w:t>-</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25</w:t>
      </w:r>
    </w:p>
    <w:p>
      <w:pPr>
        <w:spacing w:line="360" w:lineRule="auto"/>
        <w:jc w:val="distribute"/>
        <w:outlineLvl w:val="1"/>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第五章  比选参选书－--------------------------------------</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26-29</w:t>
      </w:r>
      <w:r>
        <w:rPr>
          <w:rFonts w:hint="eastAsia" w:cs="楷体" w:asciiTheme="majorEastAsia" w:hAnsiTheme="majorEastAsia" w:eastAsiaTheme="majorEastAsia"/>
          <w:color w:val="000000" w:themeColor="text1"/>
          <w:sz w:val="28"/>
          <w:szCs w:val="28"/>
          <w14:textFill>
            <w14:solidFill>
              <w14:schemeClr w14:val="tx1"/>
            </w14:solidFill>
          </w14:textFill>
        </w:rPr>
        <w:t>　</w:t>
      </w:r>
    </w:p>
    <w:p>
      <w:pPr>
        <w:spacing w:line="360" w:lineRule="auto"/>
        <w:jc w:val="distribute"/>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第六章 辅助资料表－--------------------------------</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30</w:t>
      </w:r>
      <w:r>
        <w:rPr>
          <w:rFonts w:hint="eastAsia" w:cs="楷体" w:asciiTheme="majorEastAsia" w:hAnsiTheme="majorEastAsia" w:eastAsiaTheme="majorEastAsia"/>
          <w:color w:val="000000" w:themeColor="text1"/>
          <w:sz w:val="28"/>
          <w:szCs w:val="28"/>
          <w14:textFill>
            <w14:solidFill>
              <w14:schemeClr w14:val="tx1"/>
            </w14:solidFill>
          </w14:textFill>
        </w:rPr>
        <w:t>-</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32</w:t>
      </w:r>
      <w:r>
        <w:rPr>
          <w:rFonts w:hint="eastAsia" w:cs="楷体" w:asciiTheme="majorEastAsia" w:hAnsiTheme="majorEastAsia" w:eastAsiaTheme="majorEastAsia"/>
          <w:color w:val="000000" w:themeColor="text1"/>
          <w:sz w:val="28"/>
          <w:szCs w:val="28"/>
          <w14:textFill>
            <w14:solidFill>
              <w14:schemeClr w14:val="tx1"/>
            </w14:solidFill>
          </w14:textFill>
        </w:rPr>
        <w:t xml:space="preserve">  </w:t>
      </w:r>
    </w:p>
    <w:p>
      <w:pPr>
        <w:spacing w:line="360" w:lineRule="auto"/>
        <w:jc w:val="distribute"/>
        <w:rPr>
          <w:rFonts w:cs="楷体" w:asciiTheme="majorEastAsia" w:hAnsiTheme="majorEastAsia" w:eastAsiaTheme="majorEastAsia"/>
          <w:color w:val="000000" w:themeColor="text1"/>
          <w:sz w:val="28"/>
          <w:szCs w:val="28"/>
          <w14:textFill>
            <w14:solidFill>
              <w14:schemeClr w14:val="tx1"/>
            </w14:solidFill>
          </w14:textFill>
        </w:rPr>
      </w:pPr>
      <w:r>
        <w:rPr>
          <w:rFonts w:hint="eastAsia" w:cs="楷体" w:asciiTheme="majorEastAsia" w:hAnsiTheme="majorEastAsia" w:eastAsiaTheme="majorEastAsia"/>
          <w:color w:val="000000" w:themeColor="text1"/>
          <w:sz w:val="28"/>
          <w:szCs w:val="28"/>
          <w14:textFill>
            <w14:solidFill>
              <w14:schemeClr w14:val="tx1"/>
            </w14:solidFill>
          </w14:textFill>
        </w:rPr>
        <w:t>第七章 比选评标办法－----------------------------</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33</w:t>
      </w:r>
      <w:r>
        <w:rPr>
          <w:rFonts w:hint="eastAsia" w:cs="楷体" w:asciiTheme="majorEastAsia" w:hAnsiTheme="majorEastAsia" w:eastAsiaTheme="majorEastAsia"/>
          <w:color w:val="000000" w:themeColor="text1"/>
          <w:sz w:val="28"/>
          <w:szCs w:val="28"/>
          <w14:textFill>
            <w14:solidFill>
              <w14:schemeClr w14:val="tx1"/>
            </w14:solidFill>
          </w14:textFill>
        </w:rPr>
        <w:t>-</w:t>
      </w:r>
      <w:r>
        <w:rPr>
          <w:rFonts w:hint="eastAsia" w:cs="楷体" w:asciiTheme="majorEastAsia" w:hAnsiTheme="majorEastAsia" w:eastAsiaTheme="majorEastAsia"/>
          <w:color w:val="000000" w:themeColor="text1"/>
          <w:sz w:val="28"/>
          <w:szCs w:val="28"/>
          <w:lang w:val="en-US" w:eastAsia="zh-CN"/>
          <w14:textFill>
            <w14:solidFill>
              <w14:schemeClr w14:val="tx1"/>
            </w14:solidFill>
          </w14:textFill>
        </w:rPr>
        <w:t>34</w:t>
      </w:r>
    </w:p>
    <w:p>
      <w:pPr>
        <w:spacing w:line="360" w:lineRule="auto"/>
        <w:jc w:val="distribute"/>
        <w:rPr>
          <w:rFonts w:cs="楷体" w:asciiTheme="majorEastAsia" w:hAnsiTheme="majorEastAsia" w:eastAsiaTheme="majorEastAsia"/>
          <w:color w:val="000000" w:themeColor="text1"/>
          <w:sz w:val="24"/>
          <w14:textFill>
            <w14:solidFill>
              <w14:schemeClr w14:val="tx1"/>
            </w14:solidFill>
          </w14:textFill>
        </w:rPr>
      </w:pPr>
      <w:r>
        <w:rPr>
          <w:rFonts w:hint="eastAsia" w:cs="楷体" w:asciiTheme="majorEastAsia" w:hAnsiTheme="majorEastAsia" w:eastAsiaTheme="majorEastAsia"/>
          <w:color w:val="000000" w:themeColor="text1"/>
          <w:sz w:val="24"/>
          <w14:textFill>
            <w14:solidFill>
              <w14:schemeClr w14:val="tx1"/>
            </w14:solidFill>
          </w14:textFill>
        </w:rPr>
        <w:t xml:space="preserve">   </w:t>
      </w: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asciiTheme="majorEastAsia" w:hAnsiTheme="majorEastAsia" w:eastAsiaTheme="majorEastAsia"/>
          <w:b/>
          <w:color w:val="000000" w:themeColor="text1"/>
          <w:sz w:val="24"/>
          <w14:textFill>
            <w14:solidFill>
              <w14:schemeClr w14:val="tx1"/>
            </w14:solidFill>
          </w14:textFill>
        </w:rPr>
      </w:pPr>
    </w:p>
    <w:p>
      <w:pPr>
        <w:spacing w:line="360" w:lineRule="auto"/>
        <w:rPr>
          <w:rFonts w:asciiTheme="majorEastAsia" w:hAnsiTheme="majorEastAsia" w:eastAsiaTheme="majorEastAsia"/>
          <w:b/>
          <w:color w:val="000000" w:themeColor="text1"/>
          <w:sz w:val="24"/>
          <w14:textFill>
            <w14:solidFill>
              <w14:schemeClr w14:val="tx1"/>
            </w14:solidFill>
          </w14:textFill>
        </w:rPr>
      </w:pPr>
    </w:p>
    <w:p>
      <w:pPr>
        <w:spacing w:line="360" w:lineRule="auto"/>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sectPr>
          <w:footerReference r:id="rId3" w:type="default"/>
          <w:pgSz w:w="11906" w:h="16838"/>
          <w:pgMar w:top="1134" w:right="1134" w:bottom="1134" w:left="1134" w:header="851" w:footer="992" w:gutter="0"/>
          <w:cols w:space="425" w:num="1"/>
          <w:docGrid w:linePitch="312" w:charSpace="0"/>
        </w:sectPr>
      </w:pPr>
    </w:p>
    <w:p>
      <w:pPr>
        <w:spacing w:line="460" w:lineRule="exact"/>
        <w:ind w:left="4523" w:leftChars="1468" w:hanging="1440" w:hangingChars="400"/>
        <w:rPr>
          <w:rFonts w:hint="eastAsia" w:ascii="方正小标宋_GBK" w:hAnsi="方正小标宋_GBK" w:eastAsia="方正小标宋_GBK" w:cs="方正小标宋_GBK"/>
          <w:bCs/>
          <w:sz w:val="36"/>
          <w:szCs w:val="36"/>
        </w:rPr>
      </w:pPr>
      <w:bookmarkStart w:id="0" w:name="OLE_LINK5"/>
      <w:r>
        <w:rPr>
          <w:rFonts w:hint="eastAsia" w:ascii="宋体" w:hAnsi="宋体" w:cs="仿宋_GB2312"/>
          <w:bCs/>
          <w:sz w:val="36"/>
          <w:szCs w:val="36"/>
        </w:rPr>
        <w:t>重</w:t>
      </w:r>
      <w:r>
        <w:rPr>
          <w:rFonts w:hint="eastAsia" w:ascii="方正小标宋_GBK" w:hAnsi="方正小标宋_GBK" w:eastAsia="方正小标宋_GBK" w:cs="方正小标宋_GBK"/>
          <w:bCs/>
          <w:sz w:val="36"/>
          <w:szCs w:val="36"/>
        </w:rPr>
        <w:t>庆中江船业有限公司</w:t>
      </w:r>
    </w:p>
    <w:p>
      <w:pPr>
        <w:spacing w:line="460" w:lineRule="exact"/>
        <w:jc w:val="center"/>
        <w:rPr>
          <w:rFonts w:hint="eastAsia" w:ascii="方正小标宋_GBK" w:hAnsi="方正小标宋_GBK" w:eastAsia="方正小标宋_GBK" w:cs="方正小标宋_GBK"/>
          <w:bCs/>
          <w:sz w:val="36"/>
          <w:szCs w:val="36"/>
        </w:rPr>
      </w:pPr>
      <w:r>
        <w:rPr>
          <w:rFonts w:hint="eastAsia" w:ascii="宋体" w:hAnsi="宋体" w:cs="仿宋_GB2312"/>
          <w:bCs/>
          <w:sz w:val="36"/>
          <w:szCs w:val="36"/>
        </w:rPr>
        <w:t xml:space="preserve"> </w:t>
      </w:r>
      <w:r>
        <w:rPr>
          <w:rFonts w:hint="eastAsia" w:ascii="方正小标宋_GBK" w:hAnsi="方正小标宋_GBK" w:eastAsia="方正小标宋_GBK" w:cs="方正小标宋_GBK"/>
          <w:bCs/>
          <w:sz w:val="36"/>
          <w:szCs w:val="36"/>
          <w:lang w:eastAsia="zh-CN"/>
        </w:rPr>
        <w:t>新建船舶数控下料劳务项目竞争性比选</w:t>
      </w:r>
      <w:r>
        <w:rPr>
          <w:rFonts w:hint="eastAsia" w:ascii="方正小标宋_GBK" w:hAnsi="方正小标宋_GBK" w:eastAsia="方正小标宋_GBK" w:cs="方正小标宋_GBK"/>
          <w:bCs/>
          <w:sz w:val="36"/>
          <w:szCs w:val="36"/>
        </w:rPr>
        <w:t>公告</w:t>
      </w:r>
    </w:p>
    <w:p>
      <w:pPr>
        <w:spacing w:line="460" w:lineRule="exact"/>
        <w:jc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1．重庆中江船业有限公司现组织</w:t>
      </w:r>
      <w:r>
        <w:rPr>
          <w:rFonts w:hint="eastAsia" w:ascii="方正仿宋_GBK" w:hAnsi="方正仿宋_GBK" w:eastAsia="方正仿宋_GBK" w:cs="方正仿宋_GBK"/>
          <w:bCs/>
          <w:sz w:val="28"/>
          <w:szCs w:val="28"/>
          <w:lang w:eastAsia="zh-CN"/>
        </w:rPr>
        <w:t>数控下料劳务项目竞争性比选</w:t>
      </w:r>
      <w:r>
        <w:rPr>
          <w:rFonts w:hint="eastAsia" w:ascii="方正仿宋_GBK" w:hAnsi="方正仿宋_GBK" w:eastAsia="方正仿宋_GBK" w:cs="方正仿宋_GBK"/>
          <w:color w:val="000000"/>
          <w:sz w:val="28"/>
          <w:szCs w:val="28"/>
        </w:rPr>
        <w:t>招标工作。</w:t>
      </w:r>
    </w:p>
    <w:p>
      <w:pPr>
        <w:numPr>
          <w:ilvl w:val="0"/>
          <w:numId w:val="1"/>
        </w:num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请潜在竞标人于202</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年1月</w:t>
      </w:r>
      <w:r>
        <w:rPr>
          <w:rFonts w:hint="eastAsia" w:ascii="方正仿宋_GBK" w:hAnsi="方正仿宋_GBK" w:eastAsia="方正仿宋_GBK" w:cs="方正仿宋_GBK"/>
          <w:color w:val="000000"/>
          <w:sz w:val="28"/>
          <w:szCs w:val="28"/>
          <w:lang w:val="en-US" w:eastAsia="zh-CN"/>
        </w:rPr>
        <w:t>5</w:t>
      </w:r>
      <w:r>
        <w:rPr>
          <w:rFonts w:hint="eastAsia" w:ascii="方正仿宋_GBK" w:hAnsi="方正仿宋_GBK" w:eastAsia="方正仿宋_GBK" w:cs="方正仿宋_GBK"/>
          <w:color w:val="000000"/>
          <w:sz w:val="28"/>
          <w:szCs w:val="28"/>
        </w:rPr>
        <w:t>日起到重庆轮船（集团）有限公司网站的企业公告上下载相关资料（网址：</w:t>
      </w:r>
      <w:r>
        <w:rPr>
          <w:rFonts w:hint="eastAsia" w:ascii="方正仿宋_GBK" w:hAnsi="方正仿宋_GBK" w:eastAsia="方正仿宋_GBK" w:cs="方正仿宋_GBK"/>
          <w:color w:val="000000"/>
          <w:sz w:val="28"/>
          <w:szCs w:val="28"/>
        </w:rPr>
        <w:fldChar w:fldCharType="begin"/>
      </w:r>
      <w:r>
        <w:rPr>
          <w:rFonts w:hint="eastAsia" w:ascii="方正仿宋_GBK" w:hAnsi="方正仿宋_GBK" w:eastAsia="方正仿宋_GBK" w:cs="方正仿宋_GBK"/>
          <w:color w:val="000000"/>
          <w:sz w:val="28"/>
          <w:szCs w:val="28"/>
        </w:rPr>
        <w:instrText xml:space="preserve"> HYPERLINK "http://www.cqship.com/html/qygg/）。" </w:instrText>
      </w:r>
      <w:r>
        <w:rPr>
          <w:rFonts w:hint="eastAsia" w:ascii="方正仿宋_GBK" w:hAnsi="方正仿宋_GBK" w:eastAsia="方正仿宋_GBK" w:cs="方正仿宋_GBK"/>
          <w:color w:val="000000"/>
          <w:sz w:val="28"/>
          <w:szCs w:val="28"/>
        </w:rPr>
        <w:fldChar w:fldCharType="separate"/>
      </w:r>
      <w:r>
        <w:rPr>
          <w:rStyle w:val="18"/>
          <w:rFonts w:hint="eastAsia" w:ascii="方正仿宋_GBK" w:hAnsi="方正仿宋_GBK" w:eastAsia="方正仿宋_GBK" w:cs="方正仿宋_GBK"/>
          <w:color w:val="000000"/>
          <w:sz w:val="28"/>
          <w:szCs w:val="28"/>
          <w:u w:val="none"/>
        </w:rPr>
        <w:t>http://www.cqship.com/html/qygg/）。</w:t>
      </w:r>
      <w:r>
        <w:rPr>
          <w:rFonts w:hint="eastAsia" w:ascii="方正仿宋_GBK" w:hAnsi="方正仿宋_GBK" w:eastAsia="方正仿宋_GBK" w:cs="方正仿宋_GBK"/>
          <w:color w:val="000000"/>
          <w:sz w:val="28"/>
          <w:szCs w:val="28"/>
        </w:rPr>
        <w:fldChar w:fldCharType="end"/>
      </w:r>
    </w:p>
    <w:p>
      <w:pPr>
        <w:numPr>
          <w:ilvl w:val="0"/>
          <w:numId w:val="1"/>
        </w:num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我公司不组织工程现场考察及标前会议，请潜在竞标人认真阅读竞标文件 。</w:t>
      </w:r>
    </w:p>
    <w:p>
      <w:pPr>
        <w:numPr>
          <w:ilvl w:val="0"/>
          <w:numId w:val="1"/>
        </w:num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竞标人资格要求：</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具有独立承担民事责任的能力；良好的商业信誉和健全的财务会计制度；履行合同所必需的设备和专业技术能力；</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有依法缴纳税收和社会保障资金的良好记录；</w:t>
      </w:r>
    </w:p>
    <w:p>
      <w:pPr>
        <w:spacing w:line="460" w:lineRule="exact"/>
        <w:ind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近三年内，在经营活动中没有重大违法记录；</w:t>
      </w:r>
    </w:p>
    <w:p>
      <w:pPr>
        <w:keepNext w:val="0"/>
        <w:keepLines w:val="0"/>
        <w:widowControl w:val="0"/>
        <w:suppressLineNumbers w:val="0"/>
        <w:suppressAutoHyphens/>
        <w:spacing w:before="0" w:beforeAutospacing="0" w:after="0" w:afterAutospacing="0"/>
        <w:ind w:right="0" w:firstLine="560" w:firstLineChars="200"/>
        <w:jc w:val="both"/>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eastAsia="zh-CN"/>
        </w:rPr>
        <w:t>满足金属加工、钢结构制造资质或数控下料业绩</w:t>
      </w:r>
      <w:r>
        <w:rPr>
          <w:rFonts w:hint="eastAsia" w:ascii="方正仿宋_GBK" w:hAnsi="方正仿宋_GBK" w:eastAsia="方正仿宋_GBK" w:cs="方正仿宋_GBK"/>
          <w:color w:val="000000"/>
          <w:kern w:val="2"/>
          <w:sz w:val="28"/>
          <w:szCs w:val="28"/>
          <w:lang w:val="en-US" w:eastAsia="zh-CN" w:bidi="ar"/>
        </w:rPr>
        <w:t>；</w:t>
      </w:r>
    </w:p>
    <w:p>
      <w:pPr>
        <w:spacing w:line="460" w:lineRule="exact"/>
        <w:ind w:left="105" w:leftChars="50" w:firstLine="560"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val="en-US" w:eastAsia="zh-CN"/>
        </w:rPr>
        <w:t>5、</w:t>
      </w:r>
      <w:r>
        <w:rPr>
          <w:rFonts w:hint="eastAsia" w:ascii="方正仿宋_GBK" w:hAnsi="方正仿宋_GBK" w:eastAsia="方正仿宋_GBK" w:cs="方正仿宋_GBK"/>
          <w:color w:val="000000"/>
          <w:kern w:val="0"/>
          <w:sz w:val="28"/>
          <w:szCs w:val="28"/>
        </w:rPr>
        <w:t>本次采用竞争性</w:t>
      </w:r>
      <w:r>
        <w:rPr>
          <w:rFonts w:hint="eastAsia" w:ascii="方正仿宋_GBK" w:hAnsi="方正仿宋_GBK" w:eastAsia="方正仿宋_GBK" w:cs="方正仿宋_GBK"/>
          <w:color w:val="000000"/>
          <w:kern w:val="0"/>
          <w:sz w:val="28"/>
          <w:szCs w:val="28"/>
          <w:lang w:eastAsia="zh-CN"/>
        </w:rPr>
        <w:t>比选</w:t>
      </w:r>
      <w:r>
        <w:rPr>
          <w:rFonts w:hint="eastAsia" w:ascii="方正仿宋_GBK" w:hAnsi="方正仿宋_GBK" w:eastAsia="方正仿宋_GBK" w:cs="方正仿宋_GBK"/>
          <w:color w:val="000000"/>
          <w:sz w:val="28"/>
          <w:szCs w:val="28"/>
        </w:rPr>
        <w:t>招标，限价：</w:t>
      </w:r>
    </w:p>
    <w:p>
      <w:pPr>
        <w:numPr>
          <w:ilvl w:val="0"/>
          <w:numId w:val="0"/>
        </w:numPr>
        <w:spacing w:line="460" w:lineRule="exact"/>
        <w:ind w:leftChars="250" w:firstLine="280" w:firstLineChars="100"/>
        <w:rPr>
          <w:rFonts w:hint="eastAsia" w:ascii="方正仿宋_GBK" w:hAnsi="方正仿宋_GBK" w:eastAsia="方正仿宋_GBK" w:cs="方正仿宋_GBK"/>
          <w:sz w:val="28"/>
          <w:szCs w:val="36"/>
          <w:lang w:eastAsia="zh-CN"/>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及以下板材按0.6</w:t>
      </w:r>
      <w:r>
        <w:rPr>
          <w:rFonts w:hint="eastAsia" w:ascii="方正仿宋_GBK" w:hAnsi="方正仿宋_GBK" w:eastAsia="方正仿宋_GBK" w:cs="方正仿宋_GBK"/>
          <w:sz w:val="28"/>
          <w:szCs w:val="36"/>
          <w:lang w:val="en-US" w:eastAsia="zh-CN"/>
        </w:rPr>
        <w:t>5</w:t>
      </w:r>
      <w:r>
        <w:rPr>
          <w:rFonts w:hint="eastAsia" w:ascii="方正仿宋_GBK" w:hAnsi="方正仿宋_GBK" w:eastAsia="方正仿宋_GBK" w:cs="方正仿宋_GBK"/>
          <w:sz w:val="28"/>
          <w:szCs w:val="36"/>
        </w:rPr>
        <w:t>元/米</w:t>
      </w:r>
      <w:r>
        <w:rPr>
          <w:rFonts w:hint="eastAsia" w:ascii="方正仿宋_GBK" w:hAnsi="方正仿宋_GBK" w:eastAsia="方正仿宋_GBK" w:cs="方正仿宋_GBK"/>
          <w:sz w:val="28"/>
          <w:szCs w:val="36"/>
          <w:lang w:eastAsia="zh-CN"/>
        </w:rPr>
        <w:t>（按照生产设计的米数</w:t>
      </w:r>
      <w:r>
        <w:rPr>
          <w:rFonts w:hint="eastAsia" w:ascii="方正仿宋_GBK" w:hAnsi="方正仿宋_GBK" w:eastAsia="方正仿宋_GBK" w:cs="方正仿宋_GBK"/>
          <w:sz w:val="28"/>
          <w:szCs w:val="36"/>
        </w:rPr>
        <w:t>计算</w:t>
      </w:r>
      <w:r>
        <w:rPr>
          <w:rFonts w:hint="eastAsia" w:ascii="方正仿宋_GBK" w:hAnsi="方正仿宋_GBK" w:eastAsia="方正仿宋_GBK" w:cs="方正仿宋_GBK"/>
          <w:sz w:val="28"/>
          <w:szCs w:val="36"/>
          <w:lang w:eastAsia="zh-CN"/>
        </w:rPr>
        <w:t>）；</w:t>
      </w:r>
    </w:p>
    <w:p>
      <w:pPr>
        <w:numPr>
          <w:ilvl w:val="0"/>
          <w:numId w:val="0"/>
        </w:numPr>
        <w:spacing w:line="460" w:lineRule="exact"/>
        <w:ind w:leftChars="250" w:firstLine="280" w:firstLineChars="1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以上板材数控切割下料按0.7</w:t>
      </w:r>
      <w:r>
        <w:rPr>
          <w:rFonts w:hint="eastAsia" w:ascii="方正仿宋_GBK" w:hAnsi="方正仿宋_GBK" w:eastAsia="方正仿宋_GBK" w:cs="方正仿宋_GBK"/>
          <w:sz w:val="28"/>
          <w:szCs w:val="36"/>
          <w:lang w:val="en-US" w:eastAsia="zh-CN"/>
        </w:rPr>
        <w:t>5</w:t>
      </w:r>
      <w:r>
        <w:rPr>
          <w:rFonts w:hint="eastAsia" w:ascii="方正仿宋_GBK" w:hAnsi="方正仿宋_GBK" w:eastAsia="方正仿宋_GBK" w:cs="方正仿宋_GBK"/>
          <w:sz w:val="28"/>
          <w:szCs w:val="36"/>
        </w:rPr>
        <w:t>元/米</w:t>
      </w:r>
      <w:r>
        <w:rPr>
          <w:rFonts w:hint="eastAsia" w:ascii="方正仿宋_GBK" w:hAnsi="方正仿宋_GBK" w:eastAsia="方正仿宋_GBK" w:cs="方正仿宋_GBK"/>
          <w:sz w:val="28"/>
          <w:szCs w:val="36"/>
          <w:lang w:eastAsia="zh-CN"/>
        </w:rPr>
        <w:t>（按照生产设计的米数</w:t>
      </w:r>
      <w:r>
        <w:rPr>
          <w:rFonts w:hint="eastAsia" w:ascii="方正仿宋_GBK" w:hAnsi="方正仿宋_GBK" w:eastAsia="方正仿宋_GBK" w:cs="方正仿宋_GBK"/>
          <w:sz w:val="28"/>
          <w:szCs w:val="36"/>
        </w:rPr>
        <w:t>计算</w:t>
      </w:r>
      <w:r>
        <w:rPr>
          <w:rFonts w:hint="eastAsia" w:ascii="方正仿宋_GBK" w:hAnsi="方正仿宋_GBK" w:eastAsia="方正仿宋_GBK" w:cs="方正仿宋_GBK"/>
          <w:sz w:val="28"/>
          <w:szCs w:val="36"/>
          <w:lang w:eastAsia="zh-CN"/>
        </w:rPr>
        <w:t>）</w:t>
      </w:r>
      <w:r>
        <w:rPr>
          <w:rFonts w:hint="eastAsia" w:ascii="方正仿宋_GBK" w:hAnsi="方正仿宋_GBK" w:eastAsia="方正仿宋_GBK" w:cs="方正仿宋_GBK"/>
          <w:sz w:val="28"/>
          <w:szCs w:val="36"/>
        </w:rPr>
        <w:t>。</w:t>
      </w:r>
    </w:p>
    <w:p>
      <w:pPr>
        <w:spacing w:line="460" w:lineRule="exact"/>
        <w:ind w:firstLine="700" w:firstLineChars="2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．竞标文件递交的截止时间为 202</w:t>
      </w:r>
      <w:r>
        <w:rPr>
          <w:rFonts w:hint="eastAsia" w:ascii="方正仿宋_GBK" w:hAnsi="方正仿宋_GBK" w:eastAsia="方正仿宋_GBK" w:cs="方正仿宋_GBK"/>
          <w:color w:val="000000"/>
          <w:sz w:val="28"/>
          <w:szCs w:val="28"/>
          <w:lang w:val="en-US" w:eastAsia="zh-CN"/>
        </w:rPr>
        <w:t>5</w:t>
      </w:r>
      <w:r>
        <w:rPr>
          <w:rFonts w:hint="eastAsia" w:ascii="方正仿宋_GBK" w:hAnsi="方正仿宋_GBK" w:eastAsia="方正仿宋_GBK" w:cs="方正仿宋_GBK"/>
          <w:color w:val="000000"/>
          <w:sz w:val="28"/>
          <w:szCs w:val="28"/>
        </w:rPr>
        <w:t>年</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rPr>
        <w:t>月</w:t>
      </w:r>
      <w:r>
        <w:rPr>
          <w:rFonts w:hint="eastAsia" w:ascii="方正仿宋_GBK" w:hAnsi="方正仿宋_GBK" w:eastAsia="方正仿宋_GBK" w:cs="方正仿宋_GBK"/>
          <w:color w:val="000000"/>
          <w:sz w:val="28"/>
          <w:szCs w:val="28"/>
          <w:lang w:val="en-US" w:eastAsia="zh-CN"/>
        </w:rPr>
        <w:t>10</w:t>
      </w:r>
      <w:r>
        <w:rPr>
          <w:rFonts w:hint="eastAsia" w:ascii="方正仿宋_GBK" w:hAnsi="方正仿宋_GBK" w:eastAsia="方正仿宋_GBK" w:cs="方正仿宋_GBK"/>
          <w:color w:val="000000"/>
          <w:sz w:val="28"/>
          <w:szCs w:val="28"/>
        </w:rPr>
        <w:t>日10时，竞标文件必须在上述时间之前递交至重庆中江船业有限公司，逾期送达的或未送达指定地点的竞标文件，比选人不予受理。比选人定于竞标文件递交截止的同一时间、地点进行开标、评标。</w:t>
      </w:r>
    </w:p>
    <w:p>
      <w:pPr>
        <w:ind w:firstLine="700" w:firstLineChars="25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val="en-US" w:eastAsia="zh-CN"/>
        </w:rPr>
        <w:t>7</w:t>
      </w:r>
      <w:r>
        <w:rPr>
          <w:rFonts w:hint="eastAsia" w:ascii="方正仿宋_GBK" w:hAnsi="方正仿宋_GBK" w:eastAsia="方正仿宋_GBK" w:cs="方正仿宋_GBK"/>
          <w:color w:val="000000"/>
          <w:sz w:val="28"/>
          <w:szCs w:val="28"/>
        </w:rPr>
        <w:t xml:space="preserve">. 开标会议定于2025年1月 </w:t>
      </w:r>
      <w:r>
        <w:rPr>
          <w:rFonts w:hint="eastAsia" w:ascii="方正仿宋_GBK" w:hAnsi="方正仿宋_GBK" w:eastAsia="方正仿宋_GBK" w:cs="方正仿宋_GBK"/>
          <w:color w:val="000000"/>
          <w:sz w:val="28"/>
          <w:szCs w:val="28"/>
          <w:lang w:val="en-US" w:eastAsia="zh-CN"/>
        </w:rPr>
        <w:t>10</w:t>
      </w:r>
      <w:r>
        <w:rPr>
          <w:rFonts w:hint="eastAsia" w:ascii="方正仿宋_GBK" w:hAnsi="方正仿宋_GBK" w:eastAsia="方正仿宋_GBK" w:cs="方正仿宋_GBK"/>
          <w:color w:val="000000"/>
          <w:sz w:val="28"/>
          <w:szCs w:val="28"/>
        </w:rPr>
        <w:t>日 10：00 分在重庆中江船业有限公司会议室举行，竞标单位可派2人以内代表出席。</w:t>
      </w:r>
    </w:p>
    <w:p>
      <w:pPr>
        <w:spacing w:line="460" w:lineRule="exact"/>
        <w:ind w:firstLine="3360" w:firstLineChars="1200"/>
        <w:rPr>
          <w:rFonts w:hint="eastAsia" w:ascii="方正仿宋_GBK" w:hAnsi="方正仿宋_GBK" w:eastAsia="方正仿宋_GBK" w:cs="方正仿宋_GBK"/>
          <w:color w:val="000000"/>
          <w:sz w:val="28"/>
          <w:szCs w:val="28"/>
        </w:rPr>
      </w:pPr>
    </w:p>
    <w:p>
      <w:pPr>
        <w:spacing w:line="460" w:lineRule="exact"/>
        <w:ind w:firstLine="3360" w:firstLineChars="1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lang w:eastAsia="zh-CN"/>
        </w:rPr>
        <w:t>招标</w:t>
      </w:r>
      <w:r>
        <w:rPr>
          <w:rFonts w:hint="eastAsia" w:ascii="方正仿宋_GBK" w:hAnsi="方正仿宋_GBK" w:eastAsia="方正仿宋_GBK" w:cs="方正仿宋_GBK"/>
          <w:color w:val="000000"/>
          <w:sz w:val="28"/>
          <w:szCs w:val="28"/>
        </w:rPr>
        <w:t>人：</w:t>
      </w:r>
      <w:r>
        <w:rPr>
          <w:rFonts w:hint="eastAsia" w:ascii="方正仿宋_GBK" w:hAnsi="方正仿宋_GBK" w:eastAsia="方正仿宋_GBK" w:cs="方正仿宋_GBK"/>
          <w:color w:val="000000"/>
          <w:sz w:val="28"/>
          <w:szCs w:val="28"/>
          <w:lang w:val="en-US" w:eastAsia="zh-CN"/>
        </w:rPr>
        <w:t xml:space="preserve">  </w:t>
      </w:r>
      <w:r>
        <w:rPr>
          <w:rFonts w:hint="eastAsia" w:ascii="方正仿宋_GBK" w:hAnsi="方正仿宋_GBK" w:eastAsia="方正仿宋_GBK" w:cs="方正仿宋_GBK"/>
          <w:color w:val="000000"/>
          <w:sz w:val="28"/>
          <w:szCs w:val="28"/>
        </w:rPr>
        <w:t>重庆中江船业有限公司</w:t>
      </w:r>
    </w:p>
    <w:p>
      <w:pPr>
        <w:spacing w:line="460" w:lineRule="exact"/>
        <w:ind w:firstLine="3360" w:firstLineChars="1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地    址：重庆市涪陵区珍溪镇中江路1号</w:t>
      </w:r>
    </w:p>
    <w:p>
      <w:pPr>
        <w:spacing w:line="460" w:lineRule="exact"/>
        <w:ind w:firstLine="3360" w:firstLineChars="1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rPr>
        <w:t>电话（传真）：023-8569601</w:t>
      </w:r>
      <w:r>
        <w:rPr>
          <w:rFonts w:hint="eastAsia" w:ascii="方正仿宋_GBK" w:hAnsi="方正仿宋_GBK" w:eastAsia="方正仿宋_GBK" w:cs="方正仿宋_GBK"/>
          <w:color w:val="000000"/>
          <w:sz w:val="28"/>
          <w:szCs w:val="28"/>
          <w:lang w:val="en-US" w:eastAsia="zh-CN"/>
        </w:rPr>
        <w:t>6</w:t>
      </w:r>
      <w:r>
        <w:rPr>
          <w:rFonts w:hint="eastAsia" w:ascii="方正仿宋_GBK" w:hAnsi="方正仿宋_GBK" w:eastAsia="方正仿宋_GBK" w:cs="方正仿宋_GBK"/>
          <w:color w:val="000000"/>
          <w:sz w:val="28"/>
          <w:szCs w:val="28"/>
        </w:rPr>
        <w:t xml:space="preserve">  </w:t>
      </w:r>
    </w:p>
    <w:p>
      <w:pPr>
        <w:spacing w:line="460" w:lineRule="exact"/>
        <w:ind w:firstLine="3360" w:firstLineChars="1200"/>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color w:val="000000"/>
          <w:sz w:val="28"/>
          <w:szCs w:val="28"/>
        </w:rPr>
        <w:t xml:space="preserve">联 系 人：    张云    13996761875 </w:t>
      </w:r>
    </w:p>
    <w:bookmarkEnd w:id="0"/>
    <w:p>
      <w:pPr>
        <w:spacing w:line="360" w:lineRule="auto"/>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3213" w:firstLineChars="1000"/>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3213" w:firstLineChars="1000"/>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3213" w:firstLineChars="1000"/>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第二章  竞标须知</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w:t>
      </w:r>
      <w:bookmarkStart w:id="1" w:name="OLE_LINK18"/>
      <w:r>
        <w:rPr>
          <w:rFonts w:hint="eastAsia" w:ascii="方正仿宋_GBK" w:hAnsi="方正仿宋_GBK" w:eastAsia="方正仿宋_GBK" w:cs="方正仿宋_GBK"/>
          <w:b/>
          <w:color w:val="000000" w:themeColor="text1"/>
          <w:sz w:val="28"/>
          <w:szCs w:val="28"/>
          <w14:textFill>
            <w14:solidFill>
              <w14:schemeClr w14:val="tx1"/>
            </w14:solidFill>
          </w14:textFill>
        </w:rPr>
        <w:t>竞标人</w:t>
      </w:r>
      <w:bookmarkEnd w:id="1"/>
      <w:r>
        <w:rPr>
          <w:rFonts w:hint="eastAsia" w:ascii="方正仿宋_GBK" w:hAnsi="方正仿宋_GBK" w:eastAsia="方正仿宋_GBK" w:cs="方正仿宋_GBK"/>
          <w:b/>
          <w:color w:val="000000" w:themeColor="text1"/>
          <w:sz w:val="28"/>
          <w:szCs w:val="28"/>
          <w14:textFill>
            <w14:solidFill>
              <w14:schemeClr w14:val="tx1"/>
            </w14:solidFill>
          </w14:textFill>
        </w:rPr>
        <w:t>须知前附表</w:t>
      </w:r>
    </w:p>
    <w:tbl>
      <w:tblPr>
        <w:tblStyle w:val="19"/>
        <w:tblW w:w="87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166"/>
        <w:gridCol w:w="1364"/>
        <w:gridCol w:w="5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项号</w:t>
            </w:r>
          </w:p>
        </w:tc>
        <w:tc>
          <w:tcPr>
            <w:tcW w:w="7948" w:type="dxa"/>
            <w:gridSpan w:val="3"/>
            <w:vAlign w:val="center"/>
          </w:tcPr>
          <w:p>
            <w:pPr>
              <w:tabs>
                <w:tab w:val="left" w:pos="3225"/>
              </w:tabs>
              <w:adjustRightInd w:val="0"/>
              <w:snapToGrid w:val="0"/>
              <w:spacing w:line="360" w:lineRule="auto"/>
              <w:jc w:val="center"/>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主     要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w:t>
            </w:r>
          </w:p>
        </w:tc>
        <w:tc>
          <w:tcPr>
            <w:tcW w:w="1166"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综合</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说明</w:t>
            </w:r>
          </w:p>
        </w:tc>
        <w:tc>
          <w:tcPr>
            <w:tcW w:w="6782" w:type="dxa"/>
            <w:gridSpan w:val="2"/>
            <w:vAlign w:val="center"/>
          </w:tcPr>
          <w:p>
            <w:pPr>
              <w:spacing w:line="460" w:lineRule="exact"/>
              <w:ind w:left="1400" w:hanging="1400" w:hangingChars="5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themeColor="text1"/>
                <w:sz w:val="28"/>
                <w:szCs w:val="28"/>
                <w14:textFill>
                  <w14:solidFill>
                    <w14:schemeClr w14:val="tx1"/>
                  </w14:solidFill>
                </w14:textFill>
              </w:rPr>
              <w:t>工程名称：</w:t>
            </w:r>
            <w:r>
              <w:rPr>
                <w:rFonts w:hint="eastAsia" w:ascii="方正仿宋_GBK" w:hAnsi="方正仿宋_GBK" w:eastAsia="方正仿宋_GBK" w:cs="方正仿宋_GBK"/>
                <w:color w:val="000000"/>
                <w:sz w:val="28"/>
                <w:szCs w:val="28"/>
                <w:lang w:eastAsia="zh-CN"/>
              </w:rPr>
              <w:t>公司数控下料劳务项目</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工程地点：重庆市涪陵区珍溪镇中江路1号</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承包方式：劳务</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总体工期：202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月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28"/>
                <w:szCs w:val="28"/>
                <w14:textFill>
                  <w14:solidFill>
                    <w14:schemeClr w14:val="tx1"/>
                  </w14:solidFill>
                </w14:textFill>
              </w:rPr>
              <w:t>日 ～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28"/>
                <w:szCs w:val="28"/>
                <w14:textFill>
                  <w14:solidFill>
                    <w14:schemeClr w14:val="tx1"/>
                  </w14:solidFill>
                </w14:textFill>
              </w:rPr>
              <w:t>日</w:t>
            </w:r>
          </w:p>
          <w:p>
            <w:pPr>
              <w:tabs>
                <w:tab w:val="left" w:pos="3225"/>
              </w:tabs>
              <w:adjustRightInd w:val="0"/>
              <w:snapToGrid w:val="0"/>
              <w:spacing w:line="32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质量要求：优良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exact"/>
          <w:jc w:val="center"/>
        </w:trPr>
        <w:tc>
          <w:tcPr>
            <w:tcW w:w="813"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w:t>
            </w:r>
          </w:p>
        </w:tc>
        <w:tc>
          <w:tcPr>
            <w:tcW w:w="1166"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时</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间</w:t>
            </w: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领标时间</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公告之日至202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领标地点</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u w:val="single"/>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重庆轮船（集团）有限公司网站自行下载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截标时间</w:t>
            </w:r>
          </w:p>
        </w:tc>
        <w:tc>
          <w:tcPr>
            <w:tcW w:w="5418" w:type="dxa"/>
            <w:vAlign w:val="bottom"/>
          </w:tcPr>
          <w:p>
            <w:pPr>
              <w:adjustRightInd w:val="0"/>
              <w:snapToGrid w:val="0"/>
              <w:spacing w:line="360" w:lineRule="auto"/>
              <w:jc w:val="both"/>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日</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开标时间</w:t>
            </w:r>
          </w:p>
        </w:tc>
        <w:tc>
          <w:tcPr>
            <w:tcW w:w="5418" w:type="dxa"/>
            <w:vAlign w:val="bottom"/>
          </w:tcPr>
          <w:p>
            <w:pPr>
              <w:adjustRightInd w:val="0"/>
              <w:snapToGrid w:val="0"/>
              <w:spacing w:line="360" w:lineRule="auto"/>
              <w:jc w:val="both"/>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日</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exac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开标地点</w:t>
            </w:r>
          </w:p>
        </w:tc>
        <w:tc>
          <w:tcPr>
            <w:tcW w:w="5418"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6"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竞标人资格要求</w:t>
            </w:r>
          </w:p>
        </w:tc>
        <w:tc>
          <w:tcPr>
            <w:tcW w:w="5418" w:type="dxa"/>
            <w:vAlign w:val="center"/>
          </w:tcPr>
          <w:p>
            <w:pPr>
              <w:tabs>
                <w:tab w:val="left" w:pos="3225"/>
              </w:tabs>
              <w:adjustRightInd w:val="0"/>
              <w:snapToGrid w:val="0"/>
              <w:spacing w:line="260" w:lineRule="exact"/>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具有独立承担民事责任的能力；良好的商业信誉和健全的财务会计制度；履行合同所必需的设备和专业技术能力；</w:t>
            </w:r>
          </w:p>
          <w:p>
            <w:pPr>
              <w:tabs>
                <w:tab w:val="left" w:pos="3225"/>
              </w:tabs>
              <w:adjustRightInd w:val="0"/>
              <w:snapToGrid w:val="0"/>
              <w:spacing w:line="260" w:lineRule="exact"/>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有依法缴纳税收和社会保障资金的良好记录；</w:t>
            </w:r>
          </w:p>
          <w:p>
            <w:pPr>
              <w:tabs>
                <w:tab w:val="left" w:pos="3225"/>
              </w:tabs>
              <w:adjustRightInd w:val="0"/>
              <w:snapToGrid w:val="0"/>
              <w:spacing w:line="260" w:lineRule="exact"/>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近三年内，在经营活动中没有重大违法记录；</w:t>
            </w:r>
          </w:p>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企业经营</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范围</w:t>
            </w:r>
            <w:r>
              <w:rPr>
                <w:rFonts w:hint="eastAsia" w:ascii="方正仿宋_GBK" w:hAnsi="方正仿宋_GBK" w:eastAsia="方正仿宋_GBK" w:cs="方正仿宋_GBK"/>
                <w:color w:val="000000"/>
                <w:sz w:val="28"/>
                <w:szCs w:val="28"/>
                <w:lang w:eastAsia="zh-CN"/>
              </w:rPr>
              <w:t>金属加工、钢结构制造</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w:t>
            </w:r>
          </w:p>
          <w:p>
            <w:pPr>
              <w:tabs>
                <w:tab w:val="left" w:pos="3225"/>
              </w:tabs>
              <w:adjustRightInd w:val="0"/>
              <w:snapToGrid w:val="0"/>
              <w:spacing w:line="260" w:lineRule="exact"/>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jc w:val="center"/>
        </w:trPr>
        <w:tc>
          <w:tcPr>
            <w:tcW w:w="813"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4</w:t>
            </w:r>
          </w:p>
        </w:tc>
        <w:tc>
          <w:tcPr>
            <w:tcW w:w="2530" w:type="dxa"/>
            <w:gridSpan w:val="2"/>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投标文件份数</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13" w:type="dxa"/>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p>
        </w:tc>
        <w:tc>
          <w:tcPr>
            <w:tcW w:w="2530" w:type="dxa"/>
            <w:gridSpan w:val="2"/>
            <w:vAlign w:val="bottom"/>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现场考察</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自行考察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813" w:type="dxa"/>
            <w:vAlign w:val="center"/>
          </w:tcPr>
          <w:p>
            <w:pPr>
              <w:tabs>
                <w:tab w:val="left" w:pos="3225"/>
              </w:tabs>
              <w:adjustRightInd w:val="0"/>
              <w:snapToGrid w:val="0"/>
              <w:spacing w:line="360" w:lineRule="auto"/>
              <w:ind w:firstLine="280" w:firstLineChars="100"/>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p>
        </w:tc>
        <w:tc>
          <w:tcPr>
            <w:tcW w:w="2530" w:type="dxa"/>
            <w:gridSpan w:val="2"/>
            <w:vAlign w:val="center"/>
          </w:tcPr>
          <w:p>
            <w:pPr>
              <w:tabs>
                <w:tab w:val="left" w:pos="3225"/>
              </w:tabs>
              <w:adjustRightInd w:val="0"/>
              <w:snapToGrid w:val="0"/>
              <w:spacing w:line="360" w:lineRule="auto"/>
              <w:ind w:firstLine="700" w:firstLineChars="2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提问和澄清</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潜在竞标人以书面传真形式进行澄清，传真号023-8569601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813" w:type="dxa"/>
            <w:vAlign w:val="center"/>
          </w:tcPr>
          <w:p>
            <w:pPr>
              <w:tabs>
                <w:tab w:val="left" w:pos="3225"/>
              </w:tabs>
              <w:adjustRightInd w:val="0"/>
              <w:snapToGrid w:val="0"/>
              <w:spacing w:line="360" w:lineRule="auto"/>
              <w:ind w:firstLine="280" w:firstLineChars="100"/>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w:t>
            </w:r>
          </w:p>
        </w:tc>
        <w:tc>
          <w:tcPr>
            <w:tcW w:w="2530" w:type="dxa"/>
            <w:gridSpan w:val="2"/>
            <w:vAlign w:val="center"/>
          </w:tcPr>
          <w:p>
            <w:pPr>
              <w:tabs>
                <w:tab w:val="left" w:pos="3225"/>
              </w:tabs>
              <w:adjustRightInd w:val="0"/>
              <w:snapToGrid w:val="0"/>
              <w:spacing w:line="360" w:lineRule="auto"/>
              <w:ind w:firstLine="700" w:firstLineChars="2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答疑和补遗</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统一在重庆轮船（集团）有限公司网站上发布公告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813"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8</w:t>
            </w:r>
          </w:p>
        </w:tc>
        <w:tc>
          <w:tcPr>
            <w:tcW w:w="1166" w:type="dxa"/>
            <w:vMerge w:val="restart"/>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文</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件</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递</w:t>
            </w:r>
          </w:p>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交</w:t>
            </w: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比选人</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地  址</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涪陵区珍溪镇中江路1号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递交时间</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月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日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color w:val="000000" w:themeColor="text1"/>
                <w:sz w:val="28"/>
                <w:szCs w:val="28"/>
                <w14:textFill>
                  <w14:solidFill>
                    <w14:schemeClr w14:val="tx1"/>
                  </w14:solidFill>
                </w14:textFill>
              </w:rPr>
              <w:t>时之前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联系人</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张云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  话</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023-8569601</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E-mail</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813"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166" w:type="dxa"/>
            <w:vMerge w:val="continue"/>
            <w:vAlign w:val="center"/>
          </w:tcPr>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c>
          <w:tcPr>
            <w:tcW w:w="1364"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邮政编码</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9</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评分</w:t>
            </w:r>
            <w:r>
              <w:rPr>
                <w:rFonts w:hint="eastAsia" w:ascii="方正仿宋_GBK" w:hAnsi="方正仿宋_GBK" w:eastAsia="方正仿宋_GBK" w:cs="方正仿宋_GBK"/>
                <w:color w:val="000000" w:themeColor="text1"/>
                <w:sz w:val="28"/>
                <w:szCs w:val="28"/>
                <w14:textFill>
                  <w14:solidFill>
                    <w14:schemeClr w14:val="tx1"/>
                  </w14:solidFill>
                </w14:textFill>
              </w:rPr>
              <w:t>方案</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exact"/>
          <w:jc w:val="center"/>
        </w:trPr>
        <w:tc>
          <w:tcPr>
            <w:tcW w:w="813" w:type="dxa"/>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p>
        </w:tc>
        <w:tc>
          <w:tcPr>
            <w:tcW w:w="2530" w:type="dxa"/>
            <w:gridSpan w:val="2"/>
            <w:vAlign w:val="center"/>
          </w:tcPr>
          <w:p>
            <w:pPr>
              <w:tabs>
                <w:tab w:val="left" w:pos="3225"/>
              </w:tabs>
              <w:adjustRightInd w:val="0"/>
              <w:snapToGrid w:val="0"/>
              <w:spacing w:line="360" w:lineRule="auto"/>
              <w:jc w:val="cente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其它</w:t>
            </w:r>
          </w:p>
        </w:tc>
        <w:tc>
          <w:tcPr>
            <w:tcW w:w="5418" w:type="dxa"/>
            <w:vAlign w:val="center"/>
          </w:tcPr>
          <w:p>
            <w:pPr>
              <w:tabs>
                <w:tab w:val="left" w:pos="3225"/>
              </w:tabs>
              <w:adjustRightInd w:val="0"/>
              <w:snapToGrid w:val="0"/>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tc>
      </w:tr>
    </w:tbl>
    <w:p>
      <w:pPr>
        <w:widowControl/>
        <w:ind w:firstLine="3614" w:firstLineChars="1500"/>
        <w:jc w:val="left"/>
        <w:rPr>
          <w:rFonts w:asciiTheme="majorEastAsia" w:hAnsiTheme="majorEastAsia" w:eastAsiaTheme="majorEastAsia"/>
          <w:b/>
          <w:color w:val="000000" w:themeColor="text1"/>
          <w:sz w:val="24"/>
          <w14:textFill>
            <w14:solidFill>
              <w14:schemeClr w14:val="tx1"/>
            </w14:solidFill>
          </w14:textFill>
        </w:rPr>
      </w:pPr>
    </w:p>
    <w:p>
      <w:pPr>
        <w:widowControl/>
        <w:ind w:firstLine="4518" w:firstLineChars="1500"/>
        <w:jc w:val="left"/>
        <w:rPr>
          <w:rFonts w:hint="eastAsia" w:ascii="方正仿宋_GBK" w:hAnsi="方正仿宋_GBK" w:eastAsia="方正仿宋_GBK" w:cs="方正仿宋_GBK"/>
          <w:b/>
          <w:color w:val="000000" w:themeColor="text1"/>
          <w:sz w:val="30"/>
          <w:szCs w:val="30"/>
          <w14:textFill>
            <w14:solidFill>
              <w14:schemeClr w14:val="tx1"/>
            </w14:solidFill>
          </w14:textFill>
        </w:rPr>
      </w:pPr>
      <w:r>
        <w:rPr>
          <w:rFonts w:hint="eastAsia" w:ascii="方正仿宋_GBK" w:hAnsi="方正仿宋_GBK" w:eastAsia="方正仿宋_GBK" w:cs="方正仿宋_GBK"/>
          <w:b/>
          <w:color w:val="000000" w:themeColor="text1"/>
          <w:sz w:val="30"/>
          <w:szCs w:val="30"/>
          <w14:textFill>
            <w14:solidFill>
              <w14:schemeClr w14:val="tx1"/>
            </w14:solidFill>
          </w14:textFill>
        </w:rPr>
        <w:t>竞标单位须知</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一、总则</w:t>
      </w:r>
    </w:p>
    <w:p>
      <w:pPr>
        <w:spacing w:line="360" w:lineRule="auto"/>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1、工程说明</w:t>
      </w:r>
    </w:p>
    <w:p>
      <w:pPr>
        <w:spacing w:line="360" w:lineRule="auto"/>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1.1  工程的说明见竞标须知前附表（以下简称“前附表”）。</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2、竞标费用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竞标单位应承担其编制竞标文件与递交竞标文件所涉及的一切费用，比选人对上述费用不承担任何责任。</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二、竞标文件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1、竞标文件组成</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  竞标文件包括下列文件及所有按本须知第3条发出的补充资料等。</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第一章  比选公告</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第二章  竞标须知</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第三章  </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项目内容</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第四章  合同格式</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第五章  比选参选书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第六章  辅助资料表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第七章  比选评标办法</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  竞标单位应认真阅读竞标文件。如果竞标单位编制的竞标文件在实质上不响应比选文件要求，其竞标文件将被比选人拒绝。</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2、竞标文件的解释</w:t>
      </w:r>
    </w:p>
    <w:p>
      <w:pPr>
        <w:spacing w:line="360" w:lineRule="auto"/>
        <w:ind w:firstLine="784" w:firstLineChars="28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竞标单位在收到比选文件后，若有问题需要澄清，应于202</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6</w:t>
      </w:r>
      <w:r>
        <w:rPr>
          <w:rFonts w:hint="eastAsia" w:ascii="方正仿宋_GBK" w:hAnsi="方正仿宋_GBK" w:eastAsia="方正仿宋_GBK" w:cs="方正仿宋_GBK"/>
          <w:bCs/>
          <w:color w:val="000000" w:themeColor="text1"/>
          <w:sz w:val="28"/>
          <w:szCs w:val="28"/>
          <w14:textFill>
            <w14:solidFill>
              <w14:schemeClr w14:val="tx1"/>
            </w14:solidFill>
          </w14:textFill>
        </w:rPr>
        <w:t>年</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bCs/>
          <w:color w:val="000000" w:themeColor="text1"/>
          <w:sz w:val="28"/>
          <w:szCs w:val="28"/>
          <w14:textFill>
            <w14:solidFill>
              <w14:schemeClr w14:val="tx1"/>
            </w14:solidFill>
          </w14:textFill>
        </w:rPr>
        <w:t>月</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10</w:t>
      </w:r>
      <w:r>
        <w:rPr>
          <w:rFonts w:hint="eastAsia" w:ascii="方正仿宋_GBK" w:hAnsi="方正仿宋_GBK" w:eastAsia="方正仿宋_GBK" w:cs="方正仿宋_GBK"/>
          <w:bCs/>
          <w:color w:val="000000" w:themeColor="text1"/>
          <w:sz w:val="28"/>
          <w:szCs w:val="28"/>
          <w14:textFill>
            <w14:solidFill>
              <w14:schemeClr w14:val="tx1"/>
            </w14:solidFill>
          </w14:textFill>
        </w:rPr>
        <w:t>日前，以书面形式通过传真方式（023-85696002）向</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人提出，</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人将统一在重庆轮船（集团）有限公司网站上发布答疑澄清公告，由竞标单位自行下载，不管竞标单位是否下载，均视同知悉答疑澄清内容。</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3、竞标文件的修改</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3.1  在竞标截止日期前，</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人有权利以补遗的方式修改</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文件。</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3.2  补遗通知统一在重庆轮船（集团）有限公司网站上发布补遗公告，由竞标单位自行下载，不管竞标单位是否下载，均视同知悉补遗内容。补遗通知作为比选文件的组成部分，对竞标单位起约束作用。</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3.3  为使竞标单位在编制竞标文件时把补遗通知内容考虑进去，</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人有权酌情延长递交投标文件及开标日期。</w:t>
      </w:r>
    </w:p>
    <w:p>
      <w:pPr>
        <w:numPr>
          <w:ilvl w:val="0"/>
          <w:numId w:val="2"/>
        </w:num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竞标报价说明</w:t>
      </w:r>
    </w:p>
    <w:p>
      <w:pPr>
        <w:spacing w:line="4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w:t>
      </w:r>
      <w:r>
        <w:rPr>
          <w:rFonts w:hint="eastAsia" w:ascii="方正仿宋_GBK" w:hAnsi="方正仿宋_GBK" w:eastAsia="方正仿宋_GBK" w:cs="方正仿宋_GBK"/>
          <w:color w:val="000000" w:themeColor="text1"/>
          <w:sz w:val="28"/>
          <w:szCs w:val="28"/>
          <w14:textFill>
            <w14:solidFill>
              <w14:schemeClr w14:val="tx1"/>
            </w14:solidFill>
          </w14:textFill>
        </w:rPr>
        <w:t>本项目比选人可根据生产情况</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安排一家有机械租赁</w:t>
      </w:r>
      <w:r>
        <w:rPr>
          <w:rFonts w:hint="eastAsia" w:ascii="方正仿宋_GBK" w:hAnsi="方正仿宋_GBK" w:eastAsia="方正仿宋_GBK" w:cs="方正仿宋_GBK"/>
          <w:color w:val="000000" w:themeColor="text1"/>
          <w:sz w:val="28"/>
          <w:szCs w:val="28"/>
          <w14:textFill>
            <w14:solidFill>
              <w14:schemeClr w14:val="tx1"/>
            </w14:solidFill>
          </w14:textFill>
        </w:rPr>
        <w:t>单位进行，竞标单位按</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单艘船舶单价</w:t>
      </w:r>
      <w:r>
        <w:rPr>
          <w:rFonts w:hint="eastAsia" w:ascii="方正仿宋_GBK" w:hAnsi="方正仿宋_GBK" w:eastAsia="方正仿宋_GBK" w:cs="方正仿宋_GBK"/>
          <w:color w:val="000000" w:themeColor="text1"/>
          <w:sz w:val="28"/>
          <w:szCs w:val="28"/>
          <w14:textFill>
            <w14:solidFill>
              <w14:schemeClr w14:val="tx1"/>
            </w14:solidFill>
          </w14:textFill>
        </w:rPr>
        <w:t>进行报价。</w:t>
      </w:r>
    </w:p>
    <w:p>
      <w:pPr>
        <w:spacing w:line="46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1.2</w:t>
      </w:r>
      <w:r>
        <w:rPr>
          <w:rFonts w:hint="eastAsia" w:ascii="方正仿宋_GBK" w:hAnsi="方正仿宋_GBK" w:eastAsia="方正仿宋_GBK" w:cs="方正仿宋_GBK"/>
          <w:color w:val="000000" w:themeColor="text1"/>
          <w:sz w:val="28"/>
          <w:szCs w:val="28"/>
          <w14:textFill>
            <w14:solidFill>
              <w14:schemeClr w14:val="tx1"/>
            </w14:solidFill>
          </w14:textFill>
        </w:rPr>
        <w:t>招标限价</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（含税</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numPr>
          <w:ilvl w:val="0"/>
          <w:numId w:val="0"/>
        </w:numPr>
        <w:spacing w:line="460" w:lineRule="exact"/>
        <w:ind w:leftChars="250" w:firstLine="280" w:firstLineChars="100"/>
        <w:rPr>
          <w:rFonts w:hint="eastAsia" w:ascii="方正仿宋_GBK" w:hAnsi="方正仿宋_GBK" w:eastAsia="方正仿宋_GBK" w:cs="方正仿宋_GBK"/>
          <w:sz w:val="28"/>
          <w:szCs w:val="36"/>
          <w:lang w:eastAsia="zh-CN"/>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及以下板材按0.6</w:t>
      </w:r>
      <w:r>
        <w:rPr>
          <w:rFonts w:hint="eastAsia" w:ascii="方正仿宋_GBK" w:hAnsi="方正仿宋_GBK" w:eastAsia="方正仿宋_GBK" w:cs="方正仿宋_GBK"/>
          <w:sz w:val="28"/>
          <w:szCs w:val="36"/>
          <w:lang w:val="en-US" w:eastAsia="zh-CN"/>
        </w:rPr>
        <w:t>5</w:t>
      </w:r>
      <w:r>
        <w:rPr>
          <w:rFonts w:hint="eastAsia" w:ascii="方正仿宋_GBK" w:hAnsi="方正仿宋_GBK" w:eastAsia="方正仿宋_GBK" w:cs="方正仿宋_GBK"/>
          <w:sz w:val="28"/>
          <w:szCs w:val="36"/>
        </w:rPr>
        <w:t>元/米</w:t>
      </w:r>
      <w:r>
        <w:rPr>
          <w:rFonts w:hint="eastAsia" w:ascii="方正仿宋_GBK" w:hAnsi="方正仿宋_GBK" w:eastAsia="方正仿宋_GBK" w:cs="方正仿宋_GBK"/>
          <w:sz w:val="28"/>
          <w:szCs w:val="36"/>
          <w:lang w:eastAsia="zh-CN"/>
        </w:rPr>
        <w:t>（按照生产设计的米数</w:t>
      </w:r>
      <w:r>
        <w:rPr>
          <w:rFonts w:hint="eastAsia" w:ascii="方正仿宋_GBK" w:hAnsi="方正仿宋_GBK" w:eastAsia="方正仿宋_GBK" w:cs="方正仿宋_GBK"/>
          <w:sz w:val="28"/>
          <w:szCs w:val="36"/>
        </w:rPr>
        <w:t>计算</w:t>
      </w:r>
      <w:r>
        <w:rPr>
          <w:rFonts w:hint="eastAsia" w:ascii="方正仿宋_GBK" w:hAnsi="方正仿宋_GBK" w:eastAsia="方正仿宋_GBK" w:cs="方正仿宋_GBK"/>
          <w:sz w:val="28"/>
          <w:szCs w:val="36"/>
          <w:lang w:eastAsia="zh-CN"/>
        </w:rPr>
        <w:t>）；</w:t>
      </w:r>
    </w:p>
    <w:p>
      <w:pPr>
        <w:numPr>
          <w:ilvl w:val="0"/>
          <w:numId w:val="0"/>
        </w:numPr>
        <w:spacing w:line="460" w:lineRule="exact"/>
        <w:ind w:leftChars="250" w:firstLine="280" w:firstLineChars="1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以上板材数控切割下料按0.7</w:t>
      </w:r>
      <w:r>
        <w:rPr>
          <w:rFonts w:hint="eastAsia" w:ascii="方正仿宋_GBK" w:hAnsi="方正仿宋_GBK" w:eastAsia="方正仿宋_GBK" w:cs="方正仿宋_GBK"/>
          <w:sz w:val="28"/>
          <w:szCs w:val="36"/>
          <w:lang w:val="en-US" w:eastAsia="zh-CN"/>
        </w:rPr>
        <w:t>5</w:t>
      </w:r>
      <w:r>
        <w:rPr>
          <w:rFonts w:hint="eastAsia" w:ascii="方正仿宋_GBK" w:hAnsi="方正仿宋_GBK" w:eastAsia="方正仿宋_GBK" w:cs="方正仿宋_GBK"/>
          <w:sz w:val="28"/>
          <w:szCs w:val="36"/>
        </w:rPr>
        <w:t>元/米</w:t>
      </w:r>
      <w:r>
        <w:rPr>
          <w:rFonts w:hint="eastAsia" w:ascii="方正仿宋_GBK" w:hAnsi="方正仿宋_GBK" w:eastAsia="方正仿宋_GBK" w:cs="方正仿宋_GBK"/>
          <w:sz w:val="28"/>
          <w:szCs w:val="36"/>
          <w:lang w:eastAsia="zh-CN"/>
        </w:rPr>
        <w:t>（按照生产设计的米数</w:t>
      </w:r>
      <w:r>
        <w:rPr>
          <w:rFonts w:hint="eastAsia" w:ascii="方正仿宋_GBK" w:hAnsi="方正仿宋_GBK" w:eastAsia="方正仿宋_GBK" w:cs="方正仿宋_GBK"/>
          <w:sz w:val="28"/>
          <w:szCs w:val="36"/>
        </w:rPr>
        <w:t>计算</w:t>
      </w:r>
      <w:r>
        <w:rPr>
          <w:rFonts w:hint="eastAsia" w:ascii="方正仿宋_GBK" w:hAnsi="方正仿宋_GBK" w:eastAsia="方正仿宋_GBK" w:cs="方正仿宋_GBK"/>
          <w:sz w:val="28"/>
          <w:szCs w:val="36"/>
          <w:lang w:eastAsia="zh-CN"/>
        </w:rPr>
        <w:t>）</w:t>
      </w:r>
      <w:r>
        <w:rPr>
          <w:rFonts w:hint="eastAsia" w:ascii="方正仿宋_GBK" w:hAnsi="方正仿宋_GBK" w:eastAsia="方正仿宋_GBK" w:cs="方正仿宋_GBK"/>
          <w:sz w:val="28"/>
          <w:szCs w:val="36"/>
        </w:rPr>
        <w:t>。</w:t>
      </w:r>
    </w:p>
    <w:p>
      <w:pPr>
        <w:pStyle w:val="12"/>
        <w:spacing w:line="480" w:lineRule="exact"/>
        <w:ind w:firstLine="0" w:firstLineChars="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1.2.1</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工作</w:t>
      </w:r>
      <w:r>
        <w:rPr>
          <w:rFonts w:hint="eastAsia" w:ascii="方正仿宋_GBK" w:hAnsi="方正仿宋_GBK" w:eastAsia="方正仿宋_GBK" w:cs="方正仿宋_GBK"/>
          <w:color w:val="000000" w:themeColor="text1"/>
          <w:sz w:val="28"/>
          <w:szCs w:val="28"/>
          <w14:textFill>
            <w14:solidFill>
              <w14:schemeClr w14:val="tx1"/>
            </w14:solidFill>
          </w14:textFill>
        </w:rPr>
        <w:t>界面</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和资质</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spacing w:line="460" w:lineRule="exact"/>
        <w:ind w:firstLine="140" w:firstLineChars="50"/>
        <w:rPr>
          <w:rFonts w:hint="eastAsia" w:ascii="方正仿宋_GBK" w:hAnsi="方正仿宋_GBK" w:eastAsia="方正仿宋_GBK" w:cs="方正仿宋_GBK"/>
          <w:color w:val="000000"/>
          <w:sz w:val="28"/>
          <w:szCs w:val="28"/>
          <w:lang w:eastAsia="zh-CN"/>
        </w:rPr>
      </w:pP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1</w:t>
      </w:r>
      <w:r>
        <w:rPr>
          <w:rFonts w:hint="eastAsia" w:ascii="方正仿宋_GBK" w:hAnsi="方正仿宋_GBK" w:eastAsia="方正仿宋_GBK" w:cs="方正仿宋_GBK"/>
          <w:color w:val="000000"/>
          <w:sz w:val="28"/>
          <w:szCs w:val="28"/>
          <w:lang w:eastAsia="zh-CN"/>
        </w:rPr>
        <w:t>）公司新建船舶数控的下料；</w:t>
      </w:r>
    </w:p>
    <w:p>
      <w:pPr>
        <w:spacing w:line="460" w:lineRule="exact"/>
        <w:ind w:left="839" w:leftChars="133" w:hanging="560" w:hanging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sz w:val="28"/>
          <w:szCs w:val="28"/>
          <w:lang w:val="en-US" w:eastAsia="zh-CN"/>
        </w:rPr>
        <w:t>2</w:t>
      </w:r>
      <w:r>
        <w:rPr>
          <w:rFonts w:hint="eastAsia" w:ascii="方正仿宋_GBK" w:hAnsi="方正仿宋_GBK" w:eastAsia="方正仿宋_GBK" w:cs="方正仿宋_GBK"/>
          <w:color w:val="000000"/>
          <w:sz w:val="28"/>
          <w:szCs w:val="28"/>
          <w:lang w:eastAsia="zh-CN"/>
        </w:rPr>
        <w:t>）</w:t>
      </w:r>
      <w:r>
        <w:rPr>
          <w:rFonts w:hint="eastAsia" w:ascii="方正仿宋_GBK" w:hAnsi="方正仿宋_GBK" w:eastAsia="方正仿宋_GBK" w:cs="方正仿宋_GBK"/>
          <w:color w:val="000000" w:themeColor="text1"/>
          <w:sz w:val="28"/>
          <w:szCs w:val="28"/>
          <w14:textFill>
            <w14:solidFill>
              <w14:schemeClr w14:val="tx1"/>
            </w14:solidFill>
          </w14:textFill>
        </w:rPr>
        <w:t>具有独立承担民事责任的能力；良好的商业信誉和健全的财务会计制度；履行合同所必需的设备和专业技术能力；</w:t>
      </w:r>
    </w:p>
    <w:p>
      <w:pPr>
        <w:tabs>
          <w:tab w:val="left" w:pos="3225"/>
        </w:tabs>
        <w:adjustRightInd w:val="0"/>
        <w:snapToGrid w:val="0"/>
        <w:spacing w:line="260" w:lineRule="exact"/>
        <w:ind w:firstLine="840" w:firstLineChars="30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有依法缴纳税收和社会保障资金的良好记录；</w:t>
      </w:r>
    </w:p>
    <w:p>
      <w:pPr>
        <w:tabs>
          <w:tab w:val="left" w:pos="3225"/>
        </w:tabs>
        <w:adjustRightInd w:val="0"/>
        <w:snapToGrid w:val="0"/>
        <w:spacing w:line="260" w:lineRule="exact"/>
        <w:ind w:firstLine="840" w:firstLineChars="300"/>
        <w:jc w:val="lef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近三年内，在经营活动中没有重大违法记录；</w:t>
      </w:r>
    </w:p>
    <w:p>
      <w:pPr>
        <w:pStyle w:val="13"/>
        <w:ind w:left="0" w:leftChars="0" w:firstLine="840" w:firstLineChars="30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color w:val="000000" w:themeColor="text1"/>
          <w:sz w:val="28"/>
          <w:szCs w:val="28"/>
          <w14:textFill>
            <w14:solidFill>
              <w14:schemeClr w14:val="tx1"/>
            </w14:solidFill>
          </w14:textFill>
        </w:rPr>
        <w:t>企业经营</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范围</w:t>
      </w:r>
      <w:r>
        <w:rPr>
          <w:rFonts w:hint="eastAsia" w:ascii="方正仿宋_GBK" w:hAnsi="方正仿宋_GBK" w:eastAsia="方正仿宋_GBK" w:cs="方正仿宋_GBK"/>
          <w:color w:val="000000"/>
          <w:sz w:val="28"/>
          <w:szCs w:val="28"/>
          <w:lang w:eastAsia="zh-CN"/>
        </w:rPr>
        <w:t>金属加工、钢结构制造</w:t>
      </w:r>
    </w:p>
    <w:p>
      <w:pPr>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1.2.2、竞标一览报价表。</w:t>
      </w:r>
      <w:bookmarkStart w:id="2" w:name="OLE_LINK19"/>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tbl>
      <w:tblPr>
        <w:tblStyle w:val="19"/>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984"/>
        <w:gridCol w:w="1770"/>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9" w:hRule="atLeast"/>
        </w:trPr>
        <w:tc>
          <w:tcPr>
            <w:tcW w:w="9634" w:type="dxa"/>
            <w:gridSpan w:val="4"/>
            <w:vAlign w:val="center"/>
          </w:tcPr>
          <w:p>
            <w:pPr>
              <w:spacing w:line="460" w:lineRule="exact"/>
              <w:ind w:left="105" w:leftChars="50" w:firstLine="2520" w:firstLineChars="9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sz w:val="28"/>
                <w:szCs w:val="28"/>
                <w:lang w:eastAsia="zh-CN"/>
              </w:rPr>
              <w:t>公司新建船舶数控的下料劳务项目</w:t>
            </w:r>
            <w:bookmarkStart w:id="33" w:name="_GoBack"/>
            <w:bookmarkEnd w:id="33"/>
            <w:r>
              <w:rPr>
                <w:rFonts w:hint="eastAsia" w:ascii="方正仿宋_GBK" w:hAnsi="方正仿宋_GBK" w:eastAsia="方正仿宋_GBK" w:cs="方正仿宋_GBK"/>
                <w:color w:val="000000"/>
                <w:sz w:val="28"/>
                <w:szCs w:val="28"/>
                <w:lang w:eastAsia="zh-CN"/>
              </w:rPr>
              <w:t>竞争性比选</w:t>
            </w:r>
            <w:r>
              <w:rPr>
                <w:rFonts w:hint="eastAsia" w:ascii="方正仿宋_GBK" w:hAnsi="方正仿宋_GBK" w:eastAsia="方正仿宋_GBK" w:cs="方正仿宋_GBK"/>
                <w:color w:val="000000"/>
                <w:kern w:val="0"/>
                <w:sz w:val="28"/>
                <w:szCs w:val="28"/>
              </w:rPr>
              <w:t>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trPr>
        <w:tc>
          <w:tcPr>
            <w:tcW w:w="2802" w:type="dxa"/>
            <w:tcBorders>
              <w:bottom w:val="single" w:color="auto" w:sz="4" w:space="0"/>
            </w:tcBorders>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xml:space="preserve">    项目</w:t>
            </w:r>
          </w:p>
        </w:tc>
        <w:tc>
          <w:tcPr>
            <w:tcW w:w="1984" w:type="dxa"/>
            <w:tcBorders>
              <w:bottom w:val="single" w:color="auto" w:sz="4" w:space="0"/>
            </w:tcBorders>
            <w:vAlign w:val="center"/>
          </w:tcPr>
          <w:p>
            <w:pPr>
              <w:spacing w:line="460" w:lineRule="exact"/>
              <w:ind w:left="385" w:leftChars="50" w:hanging="280" w:hangingChars="1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不含税报价（元）</w:t>
            </w:r>
          </w:p>
        </w:tc>
        <w:tc>
          <w:tcPr>
            <w:tcW w:w="1770" w:type="dxa"/>
            <w:tcBorders>
              <w:bottom w:val="single" w:color="auto" w:sz="4" w:space="0"/>
            </w:tcBorders>
            <w:vAlign w:val="center"/>
          </w:tcPr>
          <w:p>
            <w:pPr>
              <w:spacing w:line="460" w:lineRule="exact"/>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含税报价（元）</w:t>
            </w:r>
          </w:p>
        </w:tc>
        <w:tc>
          <w:tcPr>
            <w:tcW w:w="3078" w:type="dxa"/>
            <w:tcBorders>
              <w:bottom w:val="single" w:color="auto" w:sz="4" w:space="0"/>
            </w:tcBorders>
            <w:vAlign w:val="center"/>
          </w:tcPr>
          <w:p>
            <w:pPr>
              <w:spacing w:line="460" w:lineRule="exact"/>
              <w:ind w:left="993" w:leftChars="473"/>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8" w:hRule="atLeast"/>
        </w:trPr>
        <w:tc>
          <w:tcPr>
            <w:tcW w:w="2802" w:type="dxa"/>
            <w:tcBorders>
              <w:bottom w:val="single" w:color="auto" w:sz="4" w:space="0"/>
            </w:tcBorders>
            <w:vAlign w:val="center"/>
          </w:tcPr>
          <w:p>
            <w:pPr>
              <w:spacing w:line="460" w:lineRule="exact"/>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及以下板</w:t>
            </w:r>
            <w:r>
              <w:rPr>
                <w:rFonts w:hint="eastAsia" w:ascii="方正仿宋_GBK" w:hAnsi="方正仿宋_GBK" w:eastAsia="方正仿宋_GBK" w:cs="方正仿宋_GBK"/>
                <w:sz w:val="28"/>
                <w:szCs w:val="36"/>
                <w:lang w:eastAsia="zh-CN"/>
              </w:rPr>
              <w:t>材</w:t>
            </w:r>
          </w:p>
        </w:tc>
        <w:tc>
          <w:tcPr>
            <w:tcW w:w="1984" w:type="dxa"/>
            <w:tcBorders>
              <w:bottom w:val="single" w:color="auto" w:sz="4" w:space="0"/>
            </w:tcBorders>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p>
        </w:tc>
        <w:tc>
          <w:tcPr>
            <w:tcW w:w="1770" w:type="dxa"/>
            <w:tcBorders>
              <w:bottom w:val="single" w:color="auto" w:sz="4" w:space="0"/>
            </w:tcBorders>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p>
        </w:tc>
        <w:tc>
          <w:tcPr>
            <w:tcW w:w="3078" w:type="dxa"/>
            <w:tcBorders>
              <w:bottom w:val="single" w:color="auto" w:sz="4" w:space="0"/>
            </w:tcBorders>
            <w:vAlign w:val="center"/>
          </w:tcPr>
          <w:p>
            <w:pPr>
              <w:spacing w:line="460" w:lineRule="exact"/>
              <w:ind w:left="957"/>
              <w:rPr>
                <w:rFonts w:hint="eastAsia" w:ascii="方正仿宋_GBK" w:hAnsi="方正仿宋_GBK" w:eastAsia="方正仿宋_GBK" w:cs="方正仿宋_GBK"/>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 w:hRule="atLeast"/>
        </w:trPr>
        <w:tc>
          <w:tcPr>
            <w:tcW w:w="2802" w:type="dxa"/>
            <w:tcBorders>
              <w:bottom w:val="single" w:color="auto" w:sz="4" w:space="0"/>
            </w:tcBorders>
            <w:vAlign w:val="center"/>
          </w:tcPr>
          <w:p>
            <w:pPr>
              <w:spacing w:line="460" w:lineRule="exact"/>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以上板材</w:t>
            </w:r>
          </w:p>
        </w:tc>
        <w:tc>
          <w:tcPr>
            <w:tcW w:w="1984" w:type="dxa"/>
            <w:tcBorders>
              <w:bottom w:val="single" w:color="auto" w:sz="4" w:space="0"/>
            </w:tcBorders>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p>
        </w:tc>
        <w:tc>
          <w:tcPr>
            <w:tcW w:w="1770" w:type="dxa"/>
            <w:tcBorders>
              <w:bottom w:val="single" w:color="auto" w:sz="4" w:space="0"/>
            </w:tcBorders>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p>
        </w:tc>
        <w:tc>
          <w:tcPr>
            <w:tcW w:w="3078" w:type="dxa"/>
            <w:tcBorders>
              <w:bottom w:val="single" w:color="auto" w:sz="4" w:space="0"/>
            </w:tcBorders>
            <w:vAlign w:val="center"/>
          </w:tcPr>
          <w:p>
            <w:pPr>
              <w:spacing w:line="460" w:lineRule="exact"/>
              <w:ind w:left="957"/>
              <w:rPr>
                <w:rFonts w:hint="eastAsia" w:ascii="方正仿宋_GBK" w:hAnsi="方正仿宋_GBK" w:eastAsia="方正仿宋_GBK" w:cs="方正仿宋_GBK"/>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9634" w:type="dxa"/>
            <w:gridSpan w:val="4"/>
            <w:vAlign w:val="center"/>
          </w:tcPr>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备注： 本报价含</w:t>
            </w:r>
            <w:bookmarkStart w:id="3" w:name="OLE_LINK20"/>
            <w:r>
              <w:rPr>
                <w:rFonts w:hint="eastAsia" w:ascii="方正仿宋_GBK" w:hAnsi="方正仿宋_GBK" w:eastAsia="方正仿宋_GBK" w:cs="方正仿宋_GBK"/>
                <w:color w:val="000000"/>
                <w:kern w:val="0"/>
                <w:sz w:val="28"/>
                <w:szCs w:val="28"/>
              </w:rPr>
              <w:t>增值税专用</w:t>
            </w:r>
            <w:bookmarkEnd w:id="3"/>
            <w:r>
              <w:rPr>
                <w:rFonts w:hint="eastAsia" w:ascii="方正仿宋_GBK" w:hAnsi="方正仿宋_GBK" w:eastAsia="方正仿宋_GBK" w:cs="方正仿宋_GBK"/>
                <w:color w:val="000000"/>
                <w:kern w:val="0"/>
                <w:sz w:val="28"/>
                <w:szCs w:val="28"/>
              </w:rPr>
              <w:t xml:space="preserve"> </w:t>
            </w:r>
            <w:r>
              <w:rPr>
                <w:rFonts w:hint="eastAsia" w:ascii="方正仿宋_GBK" w:hAnsi="方正仿宋_GBK" w:eastAsia="方正仿宋_GBK" w:cs="方正仿宋_GBK"/>
                <w:color w:val="000000"/>
                <w:kern w:val="0"/>
                <w:sz w:val="28"/>
                <w:szCs w:val="28"/>
                <w:u w:val="single"/>
              </w:rPr>
              <w:t xml:space="preserve">  </w:t>
            </w:r>
            <w:r>
              <w:rPr>
                <w:rFonts w:hint="eastAsia" w:ascii="方正仿宋_GBK" w:hAnsi="方正仿宋_GBK" w:eastAsia="方正仿宋_GBK" w:cs="方正仿宋_GBK"/>
                <w:color w:val="000000"/>
                <w:kern w:val="0"/>
                <w:sz w:val="28"/>
                <w:szCs w:val="28"/>
              </w:rPr>
              <w:t xml:space="preserve"> % 等一切与劳务相关费用。</w:t>
            </w:r>
          </w:p>
        </w:tc>
      </w:tr>
    </w:tbl>
    <w:p>
      <w:pPr>
        <w:spacing w:line="460" w:lineRule="exact"/>
        <w:ind w:left="105" w:leftChars="50" w:firstLine="560" w:firstLineChars="200"/>
        <w:rPr>
          <w:rFonts w:ascii="宋体" w:hAnsi="宋体"/>
          <w:color w:val="000000"/>
          <w:kern w:val="0"/>
          <w:sz w:val="28"/>
          <w:szCs w:val="28"/>
        </w:rPr>
      </w:pPr>
    </w:p>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                                   法定代表人授权代表：</w:t>
      </w:r>
    </w:p>
    <w:bookmarkEnd w:id="2"/>
    <w:p>
      <w:pPr>
        <w:pStyle w:val="12"/>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4" w:name="OLE_LINK63"/>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说明：</w:t>
      </w:r>
    </w:p>
    <w:p>
      <w:pPr>
        <w:pStyle w:val="12"/>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1.竞标一览表按格式填写；并标明增值税专用税率，2.竞标一览表务必填写清楚，准确无误；</w:t>
      </w:r>
    </w:p>
    <w:bookmarkEnd w:id="4"/>
    <w:p>
      <w:pPr>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四、竞标文件的编制</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1.1、竞标文件的语言</w:t>
      </w:r>
    </w:p>
    <w:p>
      <w:pPr>
        <w:spacing w:line="360" w:lineRule="auto"/>
        <w:ind w:firstLine="555"/>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比选文件及竞标单位与比选人之间与竞标有关的往来通知、函件和文件均应使用中文。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1.2、竞标文件的组成</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竞标单位的竞标文件应包括以下内容</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比选参选书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法定代表人资格证明书</w:t>
      </w:r>
    </w:p>
    <w:p>
      <w:pPr>
        <w:spacing w:line="360" w:lineRule="auto"/>
        <w:ind w:firstLine="570"/>
        <w:outlineLvl w:val="1"/>
        <w:rPr>
          <w:rFonts w:hint="eastAsia" w:ascii="方正仿宋_GBK" w:hAnsi="方正仿宋_GBK" w:eastAsia="方正仿宋_GBK" w:cs="方正仿宋_GBK"/>
          <w:bCs/>
          <w:strike/>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授权委托书</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辅助资料表</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按本须知规定需提交的其他资料（响应）</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1.3、竞标有效期</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竞标文件在竞标截止日期之后的60天内有效。</w:t>
      </w:r>
    </w:p>
    <w:p>
      <w:pPr>
        <w:spacing w:line="360" w:lineRule="auto"/>
        <w:ind w:firstLine="560" w:firstLineChars="200"/>
        <w:outlineLvl w:val="1"/>
        <w:rPr>
          <w:rFonts w:hint="eastAsia" w:ascii="方正仿宋_GBK" w:hAnsi="方正仿宋_GBK" w:eastAsia="方正仿宋_GBK" w:cs="方正仿宋_GBK"/>
          <w:bCs/>
          <w:strike/>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在原定竞标有效期满之前，如出现特殊情况，经比选人上级主管部门核准，比选人可以书面形式向竞标单位提出延长竞标有效期的要求。竞标单位需以书面形式予以答复。</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1.4、勘查现场</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1.4.1 </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人不统一组织现场勘察。竞标单位应认真阅读</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生产设计</w:t>
      </w:r>
      <w:r>
        <w:rPr>
          <w:rFonts w:hint="eastAsia" w:ascii="方正仿宋_GBK" w:hAnsi="方正仿宋_GBK" w:eastAsia="方正仿宋_GBK" w:cs="方正仿宋_GBK"/>
          <w:bCs/>
          <w:color w:val="000000" w:themeColor="text1"/>
          <w:sz w:val="28"/>
          <w:szCs w:val="28"/>
          <w14:textFill>
            <w14:solidFill>
              <w14:schemeClr w14:val="tx1"/>
            </w14:solidFill>
          </w14:textFill>
        </w:rPr>
        <w:t>图纸，并根据自身需要决定是否自行勘查现场，所发生的一切费用由竞标单位承担。</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1.4.2  </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人向竞标单位提供的施工图纸，是比选人现有的能使竞标单位利用的资料。比选人对竞标单位由此而做出的推论、理解和结论概不负责。</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1.5、竞标文件的份数和签署</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1.5.1  竞标单位按本须知第6条的规定，编制一份竞标文件</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bCs/>
          <w:color w:val="000000" w:themeColor="text1"/>
          <w:sz w:val="28"/>
          <w:szCs w:val="28"/>
          <w14:textFill>
            <w14:solidFill>
              <w14:schemeClr w14:val="tx1"/>
            </w14:solidFill>
          </w14:textFill>
        </w:rPr>
        <w:t>竞标文件采用A4纸张装订。</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1.5.2  竞标文件正本应使用不能擦去的墨水打印或书写，编制连续页码，并由填表单位的法定代表人或授权委托人亲自签署并加盖法人单位公章和法定代表人或授权委托人印鉴。</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1.5.3  全套竞标文件应无涂改和行间插字，除非这些删改是根据比选人的要求进行的，或是竞标单位造成的必须修改的错误。但修改处应由竞标文件签字人签字证明并加盖印鉴。</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五、竞标文件的递交</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1.1、竞标文件的密封与标志</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竞标单位应将竞标文件的密封。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1.1.包封都应写明竞标人名称和地址、工程名称及合同段、招标编号，并注明开标时间之前不得开封。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如果包封没有按上述规定密封并加写标志，比选人将不承担竞标文件错放或提前开封的责任，由此造成的提前开封的竞标文件将予以拒绝，并退还给竞标单位。</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1.1.4  竞标文件递交至前附表诉述的单位和地址。</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1.2、竞标截止期</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竞标单位应按前附表规定的日期和时间之前将竞标文件递交</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或邮寄</w:t>
      </w:r>
      <w:r>
        <w:rPr>
          <w:rFonts w:hint="eastAsia" w:ascii="方正仿宋_GBK" w:hAnsi="方正仿宋_GBK" w:eastAsia="方正仿宋_GBK" w:cs="方正仿宋_GBK"/>
          <w:bCs/>
          <w:color w:val="000000" w:themeColor="text1"/>
          <w:sz w:val="28"/>
          <w:szCs w:val="28"/>
          <w14:textFill>
            <w14:solidFill>
              <w14:schemeClr w14:val="tx1"/>
            </w14:solidFill>
          </w14:textFill>
        </w:rPr>
        <w:t>给</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1.2.2 </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人可以按本须知第1.3.2条规定以补遗通知的方式，酌情延长递交竞标文件的截止日期。在上述情况下，比选人与竞标单位以前在竞标截止期方面的全部权利、责任和义务，将适用于延长后新的竞标截止期。</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1.3、竞标文件的修改与撤回</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竞标单位可以在递交竞标文件后，在规定的竞标截止日期之前，以书面形式向比选人递交修改或撤回其竞标文件的申请。在竞标文件截止时间以后，不能更改竞标文件。</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竞标文件的修改或撤回申请，应按本须知第1.1.1条规定编制、密封、标志和递交。</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1.3.3  在竞标截止日期与竞标文件规定的有效期终止日之间的这段时间内，竞标单位不能撤回竞标文件。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六、开标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1.1、开标</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1.1.1  </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人将于前附表规定的时间和地点举行开标会议，参加竞标的竞标单位代表应签名报到，以证明其出席开标会议。有效投标单位不足三家不能开标，作流标处理，</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人将按程序重新组织招标。</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开标会议由</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招标</w:t>
      </w:r>
      <w:r>
        <w:rPr>
          <w:rFonts w:hint="eastAsia" w:ascii="方正仿宋_GBK" w:hAnsi="方正仿宋_GBK" w:eastAsia="方正仿宋_GBK" w:cs="方正仿宋_GBK"/>
          <w:bCs/>
          <w:color w:val="000000" w:themeColor="text1"/>
          <w:sz w:val="28"/>
          <w:szCs w:val="28"/>
          <w14:textFill>
            <w14:solidFill>
              <w14:schemeClr w14:val="tx1"/>
            </w14:solidFill>
          </w14:textFill>
        </w:rPr>
        <w:t>人的招标委员会（或评审小组）组织并主持。对竞标文件进行检查，确定它们是否完整，文件签署是否正确，以及是否按顺序编制。但按规定提交合格撤回申请的竞标文件不予开封。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竞标单位法定代表人或授权代表未参加开标会议的视为自动弃权（网上投递投标资料的除外）。</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1.1.4  竞标单位有下列情况之一者将视为竞标无效。</w:t>
      </w:r>
    </w:p>
    <w:p>
      <w:pPr>
        <w:spacing w:line="360" w:lineRule="auto"/>
        <w:ind w:firstLine="560" w:firstLineChars="20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1.4.1</w:t>
      </w: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竞标文件未按规定标志、密封。</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1.4.2</w:t>
      </w: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未经法定代表人或授权委托人签署或未盖竞标单位公章或未盖法定代表人或授权委托人印鉴。</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1.4.3</w:t>
      </w: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未按规定的格式填写，内容不全或字迹模糊辨认不清。</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1.4.4</w:t>
      </w: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 竞标截止时间以后送达的竞标文件。</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七、评标</w:t>
      </w:r>
    </w:p>
    <w:p>
      <w:pPr>
        <w:spacing w:line="360" w:lineRule="auto"/>
        <w:ind w:firstLine="411" w:firstLineChars="147"/>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评审专家及评审小组的组成：</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在公司专家库随意抽取</w:t>
      </w:r>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5人</w:t>
      </w:r>
      <w:r>
        <w:rPr>
          <w:rFonts w:hint="eastAsia" w:ascii="方正仿宋_GBK" w:hAnsi="方正仿宋_GBK" w:eastAsia="方正仿宋_GBK" w:cs="方正仿宋_GBK"/>
          <w:bCs/>
          <w:color w:val="000000" w:themeColor="text1"/>
          <w:sz w:val="28"/>
          <w:szCs w:val="28"/>
          <w14:textFill>
            <w14:solidFill>
              <w14:schemeClr w14:val="tx1"/>
            </w14:solidFill>
          </w14:textFill>
        </w:rPr>
        <w:t>成立评审小组</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sz w:val="28"/>
        </w:rPr>
        <w:t>组长由五位评委中推荐一名</w:t>
      </w:r>
      <w:r>
        <w:rPr>
          <w:rFonts w:hint="eastAsia" w:ascii="方正仿宋_GBK" w:hAnsi="方正仿宋_GBK" w:eastAsia="方正仿宋_GBK" w:cs="方正仿宋_GBK"/>
          <w:bCs/>
          <w:color w:val="000000" w:themeColor="text1"/>
          <w:sz w:val="28"/>
          <w:szCs w:val="28"/>
          <w14:textFill>
            <w14:solidFill>
              <w14:schemeClr w14:val="tx1"/>
            </w14:solidFill>
          </w14:textFill>
        </w:rPr>
        <w:t>。</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1.1、评标内容的保密</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公开开标后，直到宣布授予中标单位合同为止，凡属于审查、澄清、评价和比较竞标的所有资料，有关授予合同的信息，都不应向竞标单位或与评标无关的其他人泄露。</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在竞标文件的审查、澄清、评价和比较以及授予合同的过程中，竞标单位对比选人和评标专家小组成员施加影响的任何行为，都将导致其被取消竞标资格。</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1.2、竞标文件的澄清</w:t>
      </w:r>
    </w:p>
    <w:p>
      <w:pPr>
        <w:spacing w:line="360" w:lineRule="auto"/>
        <w:ind w:firstLine="555"/>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为了有助于竞标文件的审查、评价和比较，评审专家小组可以个别地要求竞标单位澄清其竞标文件。有关澄清的要求与答复，应以书面形式进行，但不允许更改竞标报价或竞标的实质性内容。</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1.3、竞标文件的符合性鉴定</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1.3.1  在详细评标之前。评审专家小组将首先审定每份竞标文件是否在实质上响应了竞标文件的要求。</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1.3.2  就本条款而言，实质上响应要求的竞标文件，应该与比选文件的所有规定要求、条件、条款和规范相符，无显著差异或保留。所谓显著差异或保留是指对工程的发包范围、质量标准及运用产生实质性影响；或者对合同中规定的竞标人的权力及竞标单位的责任造成实质性限制；而且纠正这种差异或保留，将会对其他实质上响应要求的竞标单位的竞争地位产生不公正影响。</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1.4 、如果竞标文件在实质上不响应比选文件的要求，比选人将予以拒绝，并且不允许通过修正或撤销其不符合要求的差异或保留，使之成为具有响应性的竞标。</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1.5、竞标文件的评价与比较</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1.5.1在评价与比较时应通过对竞标单位的竞标报价、工期、质量标准、施工方案或施工组织设计、社会信誉及以往业绩等综合评价。</w:t>
      </w:r>
    </w:p>
    <w:p>
      <w:pPr>
        <w:pStyle w:val="7"/>
        <w:spacing w:line="360" w:lineRule="auto"/>
        <w:ind w:firstLine="570"/>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1.5.2本次评选采用综合评分法；评审委员在开标当天对各竞标单位的竞标文件进行评审，所有评审专家对竞标单位打分的算数平均值（取两位小数）为竞标单位的最终得分。最后按得分由高到低的顺序进行排名，由比选人根据竞标文件进行综合评估和决策，以确定最终中选人。</w:t>
      </w:r>
      <w:r>
        <w:rPr>
          <w:rFonts w:hint="eastAsia" w:ascii="方正仿宋_GBK" w:hAnsi="方正仿宋_GBK" w:eastAsia="方正仿宋_GBK" w:cs="方正仿宋_GBK"/>
          <w:color w:val="000000" w:themeColor="text1"/>
          <w:sz w:val="28"/>
          <w:szCs w:val="28"/>
          <w14:textFill>
            <w14:solidFill>
              <w14:schemeClr w14:val="tx1"/>
            </w14:solidFill>
          </w14:textFill>
        </w:rPr>
        <w:t>分相同的情况，则由评标专家投票表决从中确定中标候选人。</w:t>
      </w:r>
    </w:p>
    <w:p>
      <w:pPr>
        <w:spacing w:line="360" w:lineRule="auto"/>
        <w:outlineLvl w:val="1"/>
        <w:rPr>
          <w:rFonts w:hint="eastAsia" w:ascii="方正仿宋_GBK" w:hAnsi="方正仿宋_GBK" w:eastAsia="方正仿宋_GBK" w:cs="方正仿宋_GBK"/>
          <w:b/>
          <w:bCs/>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八、授予合同</w:t>
      </w: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中标公告</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1.1.1  确定出中标单位后在竞标有效期截止前，比选人将</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在集团网上以《中标公告》的形式发布</w:t>
      </w:r>
      <w:r>
        <w:rPr>
          <w:rFonts w:hint="eastAsia" w:ascii="方正仿宋_GBK" w:hAnsi="方正仿宋_GBK" w:eastAsia="方正仿宋_GBK" w:cs="方正仿宋_GBK"/>
          <w:bCs/>
          <w:color w:val="000000" w:themeColor="text1"/>
          <w:sz w:val="28"/>
          <w:szCs w:val="28"/>
          <w14:textFill>
            <w14:solidFill>
              <w14:schemeClr w14:val="tx1"/>
            </w14:solidFill>
          </w14:textFill>
        </w:rPr>
        <w:t>。在该</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《中标公告》</w:t>
      </w:r>
      <w:r>
        <w:rPr>
          <w:rFonts w:hint="eastAsia" w:ascii="方正仿宋_GBK" w:hAnsi="方正仿宋_GBK" w:eastAsia="方正仿宋_GBK" w:cs="方正仿宋_GBK"/>
          <w:bCs/>
          <w:color w:val="000000" w:themeColor="text1"/>
          <w:sz w:val="28"/>
          <w:szCs w:val="28"/>
          <w14:textFill>
            <w14:solidFill>
              <w14:schemeClr w14:val="tx1"/>
            </w14:solidFill>
          </w14:textFill>
        </w:rPr>
        <w:t>中给出比选人对中标单位按本合同施工、竣工和保修工程的中标标价，以及工期、质量和有关合同签订的日期。</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1.1.2  中标</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公告</w:t>
      </w:r>
      <w:r>
        <w:rPr>
          <w:rFonts w:hint="eastAsia" w:ascii="方正仿宋_GBK" w:hAnsi="方正仿宋_GBK" w:eastAsia="方正仿宋_GBK" w:cs="方正仿宋_GBK"/>
          <w:bCs/>
          <w:color w:val="000000" w:themeColor="text1"/>
          <w:sz w:val="28"/>
          <w:szCs w:val="28"/>
          <w14:textFill>
            <w14:solidFill>
              <w14:schemeClr w14:val="tx1"/>
            </w14:solidFill>
          </w14:textFill>
        </w:rPr>
        <w:t>为合同的组成部分。</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1.1.3  比选人及时将未中标的结果通知其他竞标单位。</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1.1.4  中标结果在重轮集团网站公示，时间为3天。 </w:t>
      </w:r>
    </w:p>
    <w:p>
      <w:pPr>
        <w:pStyle w:val="14"/>
        <w:widowControl/>
        <w:spacing w:beforeAutospacing="0" w:afterAutospacing="0" w:line="360" w:lineRule="auto"/>
        <w:jc w:val="center"/>
        <w:rPr>
          <w:rFonts w:hint="eastAsia" w:ascii="方正仿宋_GBK" w:hAnsi="方正仿宋_GBK" w:eastAsia="方正仿宋_GBK" w:cs="方正仿宋_GBK"/>
          <w:bCs/>
          <w:color w:val="000000" w:themeColor="text1"/>
          <w:kern w:val="2"/>
          <w:sz w:val="28"/>
          <w:szCs w:val="28"/>
          <w:lang w:eastAsia="zh-CN"/>
          <w14:textFill>
            <w14:solidFill>
              <w14:schemeClr w14:val="tx1"/>
            </w14:solidFill>
          </w14:textFill>
        </w:rPr>
      </w:pPr>
      <w:r>
        <w:rPr>
          <w:rFonts w:hint="eastAsia" w:ascii="方正仿宋_GBK" w:hAnsi="方正仿宋_GBK" w:eastAsia="方正仿宋_GBK" w:cs="方正仿宋_GBK"/>
          <w:bCs/>
          <w:color w:val="000000" w:themeColor="text1"/>
          <w:kern w:val="2"/>
          <w:sz w:val="28"/>
          <w:szCs w:val="28"/>
          <w:lang w:eastAsia="zh-CN"/>
          <w14:textFill>
            <w14:solidFill>
              <w14:schemeClr w14:val="tx1"/>
            </w14:solidFill>
          </w14:textFill>
        </w:rPr>
        <w:t>中标公告（样表）</w:t>
      </w:r>
    </w:p>
    <w:p>
      <w:pPr>
        <w:pStyle w:val="14"/>
        <w:widowControl/>
        <w:spacing w:beforeAutospacing="0" w:afterAutospacing="0" w:line="360" w:lineRule="auto"/>
        <w:ind w:left="880" w:leftChars="419" w:firstLine="1928" w:firstLineChars="600"/>
        <w:jc w:val="both"/>
        <w:rPr>
          <w:rFonts w:hint="eastAsia" w:ascii="方正小标宋_GBK" w:hAnsi="方正小标宋_GBK" w:eastAsia="方正小标宋_GBK" w:cs="方正小标宋_GBK"/>
          <w:b/>
          <w:bCs/>
          <w:sz w:val="32"/>
          <w:szCs w:val="32"/>
        </w:rPr>
      </w:pPr>
      <w:bookmarkStart w:id="5" w:name="OLE_LINK3"/>
      <w:bookmarkStart w:id="6" w:name="OLE_LINK1"/>
      <w:bookmarkStart w:id="7" w:name="OLE_LINK4"/>
      <w:r>
        <w:rPr>
          <w:rFonts w:hint="eastAsia" w:ascii="方正小标宋_GBK" w:hAnsi="方正小标宋_GBK" w:eastAsia="方正小标宋_GBK" w:cs="方正小标宋_GBK"/>
          <w:b/>
          <w:bCs/>
          <w:sz w:val="32"/>
          <w:szCs w:val="32"/>
        </w:rPr>
        <w:t>重庆中江船业有限公司</w:t>
      </w:r>
    </w:p>
    <w:p>
      <w:pPr>
        <w:pStyle w:val="14"/>
        <w:widowControl/>
        <w:spacing w:beforeAutospacing="0" w:afterAutospacing="0" w:line="360" w:lineRule="auto"/>
        <w:ind w:firstLine="2570" w:firstLineChars="800"/>
        <w:jc w:val="both"/>
        <w:rPr>
          <w:rFonts w:hint="eastAsia" w:ascii="方正小标宋_GBK" w:hAnsi="方正小标宋_GBK" w:eastAsia="方正小标宋_GBK" w:cs="方正小标宋_GBK"/>
          <w:b/>
          <w:bCs/>
          <w:sz w:val="32"/>
          <w:szCs w:val="32"/>
        </w:rPr>
      </w:pPr>
      <w:r>
        <w:rPr>
          <w:rFonts w:hint="eastAsia" w:ascii="方正小标宋_GBK" w:hAnsi="方正小标宋_GBK" w:eastAsia="方正小标宋_GBK" w:cs="方正小标宋_GBK"/>
          <w:b/>
          <w:bCs/>
          <w:sz w:val="32"/>
          <w:szCs w:val="32"/>
        </w:rPr>
        <w:t>关于</w:t>
      </w:r>
      <w:r>
        <w:rPr>
          <w:rFonts w:hint="eastAsia" w:ascii="方正小标宋_GBK" w:hAnsi="方正小标宋_GBK" w:eastAsia="方正小标宋_GBK" w:cs="方正小标宋_GBK"/>
          <w:b/>
          <w:bCs/>
          <w:color w:val="000000" w:themeColor="text1"/>
          <w:sz w:val="32"/>
          <w:szCs w:val="32"/>
          <w:lang w:val="en-US" w:eastAsia="zh-CN"/>
          <w14:textFill>
            <w14:solidFill>
              <w14:schemeClr w14:val="tx1"/>
            </w14:solidFill>
          </w14:textFill>
        </w:rPr>
        <w:t>XXXXX</w:t>
      </w:r>
      <w:r>
        <w:rPr>
          <w:rFonts w:hint="eastAsia" w:ascii="方正小标宋_GBK" w:hAnsi="方正小标宋_GBK" w:eastAsia="方正小标宋_GBK" w:cs="方正小标宋_GBK"/>
          <w:b/>
          <w:bCs w:val="0"/>
          <w:color w:val="000000" w:themeColor="text1"/>
          <w:sz w:val="32"/>
          <w:szCs w:val="32"/>
          <w:lang w:val="en-US" w:eastAsia="zh-CN"/>
          <w14:textFill>
            <w14:solidFill>
              <w14:schemeClr w14:val="tx1"/>
            </w14:solidFill>
          </w14:textFill>
        </w:rPr>
        <w:t>项目</w:t>
      </w:r>
      <w:r>
        <w:rPr>
          <w:rFonts w:hint="eastAsia" w:ascii="方正小标宋_GBK" w:hAnsi="方正小标宋_GBK" w:eastAsia="方正小标宋_GBK" w:cs="方正小标宋_GBK"/>
          <w:b/>
          <w:bCs/>
          <w:sz w:val="32"/>
          <w:szCs w:val="32"/>
        </w:rPr>
        <w:t>中标公告</w:t>
      </w:r>
    </w:p>
    <w:p>
      <w:pPr>
        <w:spacing w:line="460" w:lineRule="exact"/>
        <w:jc w:val="center"/>
        <w:rPr>
          <w:rFonts w:ascii="方正小标宋_GBK" w:hAnsi="宋体" w:eastAsia="方正小标宋_GBK" w:cs="仿宋_GB2312"/>
          <w:bCs/>
          <w:sz w:val="32"/>
          <w:szCs w:val="32"/>
        </w:rPr>
      </w:pPr>
    </w:p>
    <w:p>
      <w:pPr>
        <w:pStyle w:val="14"/>
        <w:widowControl/>
        <w:spacing w:beforeAutospacing="0" w:afterAutospacing="0" w:line="360" w:lineRule="auto"/>
        <w:ind w:firstLine="560" w:firstLineChars="200"/>
        <w:jc w:val="both"/>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重庆中江船业有限公司新建船舶数控下料劳务项目</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竞</w:t>
      </w:r>
      <w:r>
        <w:rPr>
          <w:rFonts w:hint="eastAsia" w:ascii="方正仿宋_GBK" w:hAnsi="方正仿宋_GBK" w:eastAsia="方正仿宋_GBK" w:cs="方正仿宋_GBK"/>
          <w:sz w:val="28"/>
          <w:szCs w:val="28"/>
          <w:lang w:val="en-US" w:eastAsia="zh-CN"/>
        </w:rPr>
        <w:t>争性比选，评标工作已经结束，现通告如下：</w:t>
      </w:r>
    </w:p>
    <w:p>
      <w:pPr>
        <w:pStyle w:val="14"/>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项目信息</w:t>
      </w:r>
    </w:p>
    <w:p>
      <w:pPr>
        <w:pStyle w:val="14"/>
        <w:widowControl/>
        <w:numPr>
          <w:ilvl w:val="0"/>
          <w:numId w:val="0"/>
        </w:numPr>
        <w:spacing w:beforeAutospacing="0" w:afterAutospacing="0" w:line="360" w:lineRule="auto"/>
        <w:ind w:left="1600" w:hanging="1400" w:hangingChars="500"/>
        <w:jc w:val="left"/>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sz w:val="28"/>
          <w:szCs w:val="28"/>
          <w:lang w:val="en-US" w:eastAsia="zh-CN"/>
        </w:rPr>
        <w:t>项目名称</w:t>
      </w:r>
      <w:bookmarkStart w:id="8" w:name="OLE_LINK2"/>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36"/>
          <w:lang w:eastAsia="zh-CN"/>
        </w:rPr>
        <w:t>公司新建船舶数控下料劳务项目</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u w:val="single"/>
          <w:lang w:val="en-US" w:eastAsia="zh-CN"/>
        </w:rPr>
        <w:t xml:space="preserve">                      </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项目联系人： 张云          电话号码：023</w:t>
      </w:r>
      <w:bookmarkEnd w:id="8"/>
      <w:r>
        <w:rPr>
          <w:rFonts w:hint="eastAsia" w:ascii="方正仿宋_GBK" w:hAnsi="方正仿宋_GBK" w:eastAsia="方正仿宋_GBK" w:cs="方正仿宋_GBK"/>
          <w:sz w:val="28"/>
          <w:szCs w:val="28"/>
          <w:lang w:val="en-US" w:eastAsia="zh-CN"/>
        </w:rPr>
        <w:t>-85696016</w:t>
      </w:r>
    </w:p>
    <w:p>
      <w:pPr>
        <w:pStyle w:val="14"/>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比选单位信息</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比选单位名称：重庆中江船业有限公司</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比选单位地址：重庆市涪陵区珍溪镇中江路1号</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比选单位联系方式： 张云       023-85696016</w:t>
      </w:r>
    </w:p>
    <w:p>
      <w:pPr>
        <w:pStyle w:val="14"/>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招标公告时间：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w:t>
      </w:r>
    </w:p>
    <w:p>
      <w:pPr>
        <w:pStyle w:val="14"/>
        <w:widowControl/>
        <w:numPr>
          <w:ilvl w:val="0"/>
          <w:numId w:val="3"/>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评审时间：</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w:t>
      </w:r>
    </w:p>
    <w:p>
      <w:pPr>
        <w:pStyle w:val="14"/>
        <w:widowControl/>
        <w:numPr>
          <w:ilvl w:val="0"/>
          <w:numId w:val="0"/>
        </w:numPr>
        <w:spacing w:beforeAutospacing="0" w:afterAutospacing="0" w:line="360" w:lineRule="auto"/>
        <w:ind w:left="1600" w:hanging="1400" w:hangingChars="500"/>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五、</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工程</w:t>
      </w:r>
      <w:r>
        <w:rPr>
          <w:rFonts w:hint="eastAsia" w:ascii="方正仿宋_GBK" w:hAnsi="方正仿宋_GBK" w:eastAsia="方正仿宋_GBK" w:cs="方正仿宋_GBK"/>
          <w:sz w:val="28"/>
          <w:szCs w:val="28"/>
          <w:lang w:val="en-US" w:eastAsia="zh-CN"/>
        </w:rPr>
        <w:t>拟中标单位名称</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w:t>
      </w:r>
      <w:r>
        <w:rPr>
          <w:rFonts w:hint="eastAsia" w:ascii="方正仿宋_GBK" w:hAnsi="方正仿宋_GBK" w:eastAsia="方正仿宋_GBK" w:cs="方正仿宋_GBK"/>
          <w:b w:val="0"/>
          <w:bCs/>
          <w:color w:val="000000" w:themeColor="text1"/>
          <w:sz w:val="28"/>
          <w:szCs w:val="28"/>
          <w:u w:val="single"/>
          <w:lang w:val="en-US" w:eastAsia="zh-CN"/>
          <w14:textFill>
            <w14:solidFill>
              <w14:schemeClr w14:val="tx1"/>
            </w14:solidFill>
          </w14:textFill>
        </w:rPr>
        <w:t xml:space="preserve">             </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六、其他补充事宜</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本比选公告日期：</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月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日至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 xml:space="preserve">年 </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日止；</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 xml:space="preserve">  投诉事宜：各参加投标单位对上述比选公告如有异议，请在公示期截止时间起3个工作日内以书面形式由法定代表人或授权代表签字并加盖单位公章，并附相关有效证明材料，向我司或重轮集团职能部门反映。</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联系方式：重轮集团纪检监察室         023-89030773</w:t>
      </w:r>
    </w:p>
    <w:p>
      <w:pPr>
        <w:pStyle w:val="14"/>
        <w:widowControl/>
        <w:numPr>
          <w:ilvl w:val="0"/>
          <w:numId w:val="0"/>
        </w:numPr>
        <w:spacing w:beforeAutospacing="0" w:afterAutospacing="0" w:line="360"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重轮集团资产管理部         023-89030759</w:t>
      </w:r>
      <w:bookmarkEnd w:id="5"/>
      <w:bookmarkEnd w:id="6"/>
    </w:p>
    <w:bookmarkEnd w:id="7"/>
    <w:p>
      <w:pPr>
        <w:pStyle w:val="14"/>
        <w:widowControl/>
        <w:spacing w:beforeAutospacing="0" w:afterAutospacing="0" w:line="360" w:lineRule="auto"/>
        <w:ind w:firstLine="6860" w:firstLineChars="2450"/>
        <w:rPr>
          <w:rFonts w:hint="eastAsia" w:ascii="方正仿宋_GBK" w:hAnsi="方正仿宋_GBK" w:eastAsia="方正仿宋_GBK" w:cs="方正仿宋_GBK"/>
          <w:bCs/>
          <w:color w:val="000000" w:themeColor="text1"/>
          <w:kern w:val="2"/>
          <w:sz w:val="28"/>
          <w:szCs w:val="28"/>
          <w14:textFill>
            <w14:solidFill>
              <w14:schemeClr w14:val="tx1"/>
            </w14:solidFill>
          </w14:textFill>
        </w:rPr>
      </w:pPr>
    </w:p>
    <w:p>
      <w:pPr>
        <w:spacing w:line="360" w:lineRule="auto"/>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1.2、合同协议书的签署</w:t>
      </w:r>
    </w:p>
    <w:p>
      <w:pPr>
        <w:spacing w:line="360" w:lineRule="auto"/>
        <w:ind w:firstLine="570"/>
        <w:outlineLvl w:val="1"/>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1.2.1  中标单位应按照中标通知书中规定的日期、时间和地点，由法定代表人或授权代表前往与</w:t>
      </w:r>
      <w:r>
        <w:rPr>
          <w:rFonts w:hint="eastAsia" w:ascii="方正仿宋_GBK" w:hAnsi="方正仿宋_GBK" w:eastAsia="方正仿宋_GBK" w:cs="方正仿宋_GBK"/>
          <w:bCs/>
          <w:color w:val="000000" w:themeColor="text1"/>
          <w:sz w:val="28"/>
          <w:szCs w:val="28"/>
          <w:lang w:eastAsia="zh-CN"/>
          <w14:textFill>
            <w14:solidFill>
              <w14:schemeClr w14:val="tx1"/>
            </w14:solidFill>
          </w14:textFill>
        </w:rPr>
        <w:t>重庆中江船业有限公司</w:t>
      </w:r>
      <w:r>
        <w:rPr>
          <w:rFonts w:hint="eastAsia" w:ascii="方正仿宋_GBK" w:hAnsi="方正仿宋_GBK" w:eastAsia="方正仿宋_GBK" w:cs="方正仿宋_GBK"/>
          <w:bCs/>
          <w:color w:val="000000" w:themeColor="text1"/>
          <w:sz w:val="28"/>
          <w:szCs w:val="28"/>
          <w14:textFill>
            <w14:solidFill>
              <w14:schemeClr w14:val="tx1"/>
            </w14:solidFill>
          </w14:textFill>
        </w:rPr>
        <w:t>单位代表签订合同。</w:t>
      </w:r>
    </w:p>
    <w:p>
      <w:pPr>
        <w:spacing w:line="360" w:lineRule="auto"/>
        <w:ind w:firstLine="570"/>
        <w:outlineLvl w:val="1"/>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Cs/>
          <w:color w:val="000000" w:themeColor="text1"/>
          <w:sz w:val="28"/>
          <w:szCs w:val="28"/>
          <w14:textFill>
            <w14:solidFill>
              <w14:schemeClr w14:val="tx1"/>
            </w14:solidFill>
          </w14:textFill>
        </w:rPr>
        <w:t xml:space="preserve">1.2.2  如果中标单位不按本须知第1.2.1条规定执行，比选人将有充分理由废除授标，另选中标单位。 </w:t>
      </w:r>
    </w:p>
    <w:p>
      <w:pPr>
        <w:spacing w:line="360" w:lineRule="auto"/>
        <w:jc w:val="both"/>
        <w:rPr>
          <w:rFonts w:hint="eastAsia" w:asciiTheme="majorEastAsia" w:hAnsiTheme="majorEastAsia" w:eastAsiaTheme="majorEastAsia"/>
          <w:b/>
          <w:bCs/>
          <w:color w:val="000000" w:themeColor="text1"/>
          <w:sz w:val="28"/>
          <w:szCs w:val="28"/>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both"/>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both"/>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p>
    <w:p>
      <w:pPr>
        <w:spacing w:line="360" w:lineRule="auto"/>
        <w:jc w:val="center"/>
        <w:rPr>
          <w:rFonts w:hint="eastAsia" w:ascii="方正小标宋_GBK" w:hAnsi="方正小标宋_GBK" w:eastAsia="方正小标宋_GBK" w:cs="方正小标宋_GBK"/>
          <w:b/>
          <w:bCs/>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bCs/>
          <w:color w:val="000000" w:themeColor="text1"/>
          <w:sz w:val="32"/>
          <w:szCs w:val="32"/>
          <w14:textFill>
            <w14:solidFill>
              <w14:schemeClr w14:val="tx1"/>
            </w14:solidFill>
          </w14:textFill>
        </w:rPr>
        <w:t xml:space="preserve">第三章 </w:t>
      </w:r>
      <w:r>
        <w:rPr>
          <w:rFonts w:hint="eastAsia" w:ascii="方正小标宋_GBK" w:hAnsi="方正小标宋_GBK" w:eastAsia="方正小标宋_GBK" w:cs="方正小标宋_GBK"/>
          <w:b/>
          <w:bCs/>
          <w:color w:val="000000" w:themeColor="text1"/>
          <w:sz w:val="32"/>
          <w:szCs w:val="32"/>
          <w:lang w:eastAsia="zh-CN"/>
          <w14:textFill>
            <w14:solidFill>
              <w14:schemeClr w14:val="tx1"/>
            </w14:solidFill>
          </w14:textFill>
        </w:rPr>
        <w:t>项目</w:t>
      </w:r>
      <w:r>
        <w:rPr>
          <w:rFonts w:hint="eastAsia" w:ascii="方正小标宋_GBK" w:hAnsi="方正小标宋_GBK" w:eastAsia="方正小标宋_GBK" w:cs="方正小标宋_GBK"/>
          <w:b/>
          <w:bCs/>
          <w:color w:val="000000" w:themeColor="text1"/>
          <w:sz w:val="32"/>
          <w:szCs w:val="32"/>
          <w14:textFill>
            <w14:solidFill>
              <w14:schemeClr w14:val="tx1"/>
            </w14:solidFill>
          </w14:textFill>
        </w:rPr>
        <w:t>内容</w:t>
      </w:r>
    </w:p>
    <w:p>
      <w:pPr>
        <w:spacing w:line="460" w:lineRule="exact"/>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一、</w:t>
      </w:r>
      <w:bookmarkStart w:id="9" w:name="_Toc6068"/>
      <w:bookmarkStart w:id="10" w:name="_Toc15639"/>
      <w:bookmarkStart w:id="11" w:name="_Toc18196"/>
      <w:bookmarkStart w:id="12" w:name="_Toc17614"/>
      <w:bookmarkStart w:id="13" w:name="_Toc17121"/>
      <w:bookmarkStart w:id="14" w:name="_Toc32121"/>
      <w:bookmarkStart w:id="15" w:name="_Toc19853"/>
      <w:bookmarkStart w:id="16" w:name="_Toc14347"/>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项目内容</w:t>
      </w:r>
    </w:p>
    <w:p>
      <w:pPr>
        <w:spacing w:line="460" w:lineRule="exact"/>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1、公司新建船舶数控下料；</w:t>
      </w:r>
    </w:p>
    <w:p>
      <w:pPr>
        <w:spacing w:line="460" w:lineRule="exact"/>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2、其他零星项目数控下料；</w:t>
      </w:r>
    </w:p>
    <w:p>
      <w:pPr>
        <w:spacing w:line="460" w:lineRule="exact"/>
        <w:rPr>
          <w:rFonts w:hint="eastAsia" w:ascii="方正仿宋_GBK" w:hAnsi="方正仿宋_GBK" w:eastAsia="方正仿宋_GBK" w:cs="方正仿宋_GBK"/>
          <w:bCs/>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二</w:t>
      </w:r>
      <w:r>
        <w:rPr>
          <w:rFonts w:hint="eastAsia" w:ascii="方正仿宋_GBK" w:hAnsi="方正仿宋_GBK" w:eastAsia="方正仿宋_GBK" w:cs="方正仿宋_GBK"/>
          <w:b/>
          <w:color w:val="000000" w:themeColor="text1"/>
          <w:sz w:val="28"/>
          <w:szCs w:val="28"/>
          <w14:textFill>
            <w14:solidFill>
              <w14:schemeClr w14:val="tx1"/>
            </w14:solidFill>
          </w14:textFill>
        </w:rPr>
        <w:t>、</w:t>
      </w: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项目时间</w:t>
      </w:r>
      <w:r>
        <w:rPr>
          <w:rFonts w:hint="eastAsia" w:ascii="方正仿宋_GBK" w:hAnsi="方正仿宋_GBK" w:eastAsia="方正仿宋_GBK" w:cs="方正仿宋_GBK"/>
          <w:bCs/>
          <w:color w:val="000000" w:themeColor="text1"/>
          <w:sz w:val="28"/>
          <w:szCs w:val="28"/>
          <w14:textFill>
            <w14:solidFill>
              <w14:schemeClr w14:val="tx1"/>
            </w14:solidFill>
          </w14:textFill>
        </w:rPr>
        <w:t>：</w:t>
      </w:r>
      <w:bookmarkEnd w:id="9"/>
      <w:bookmarkEnd w:id="10"/>
      <w:bookmarkEnd w:id="11"/>
      <w:bookmarkEnd w:id="12"/>
      <w:bookmarkEnd w:id="13"/>
      <w:bookmarkEnd w:id="14"/>
      <w:bookmarkEnd w:id="15"/>
      <w:bookmarkEnd w:id="16"/>
    </w:p>
    <w:p>
      <w:pPr>
        <w:pStyle w:val="12"/>
        <w:spacing w:line="480" w:lineRule="exact"/>
        <w:ind w:firstLine="372" w:firstLineChars="133"/>
        <w:rPr>
          <w:rFonts w:hint="eastAsia" w:ascii="方正仿宋_GBK" w:hAnsi="方正仿宋_GBK" w:eastAsia="方正仿宋_GBK" w:cs="方正仿宋_GBK"/>
          <w:color w:val="000000" w:themeColor="text1"/>
          <w:sz w:val="28"/>
          <w:szCs w:val="28"/>
          <w:lang w:val="en-US"/>
          <w14:textFill>
            <w14:solidFill>
              <w14:schemeClr w14:val="tx1"/>
            </w14:solidFill>
          </w14:textFill>
        </w:rPr>
      </w:pPr>
      <w:bookmarkStart w:id="17" w:name="OLE_LINK36"/>
      <w:r>
        <w:rPr>
          <w:rFonts w:hint="eastAsia" w:ascii="方正仿宋_GBK" w:hAnsi="方正仿宋_GBK" w:eastAsia="方正仿宋_GBK" w:cs="方正仿宋_GBK"/>
          <w:bCs/>
          <w:color w:val="000000" w:themeColor="text1"/>
          <w:sz w:val="28"/>
          <w:szCs w:val="28"/>
          <w:lang w:val="en-US" w:eastAsia="zh-CN"/>
          <w14:textFill>
            <w14:solidFill>
              <w14:schemeClr w14:val="tx1"/>
            </w14:solidFill>
          </w14:textFill>
        </w:rPr>
        <w:t>2026年1月15日至2027年1月15日</w:t>
      </w:r>
    </w:p>
    <w:bookmarkEnd w:id="17"/>
    <w:p>
      <w:pPr>
        <w:pStyle w:val="12"/>
        <w:spacing w:line="480" w:lineRule="exact"/>
        <w:ind w:firstLine="0" w:firstLineChars="0"/>
        <w:jc w:val="left"/>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lang w:eastAsia="zh-CN"/>
          <w14:textFill>
            <w14:solidFill>
              <w14:schemeClr w14:val="tx1"/>
            </w14:solidFill>
          </w14:textFill>
        </w:rPr>
        <w:t>三</w:t>
      </w:r>
      <w:r>
        <w:rPr>
          <w:rFonts w:hint="eastAsia" w:ascii="方正仿宋_GBK" w:hAnsi="方正仿宋_GBK" w:eastAsia="方正仿宋_GBK" w:cs="方正仿宋_GBK"/>
          <w:b/>
          <w:color w:val="000000" w:themeColor="text1"/>
          <w:sz w:val="28"/>
          <w:szCs w:val="28"/>
          <w14:textFill>
            <w14:solidFill>
              <w14:schemeClr w14:val="tx1"/>
            </w14:solidFill>
          </w14:textFill>
        </w:rPr>
        <w:t>、技术要求</w:t>
      </w:r>
    </w:p>
    <w:p>
      <w:pPr>
        <w:pStyle w:val="13"/>
        <w:ind w:left="97" w:leftChars="46" w:firstLine="0" w:firstLineChars="0"/>
        <w:rPr>
          <w:rFonts w:hint="eastAsia" w:ascii="方正仿宋_GBK" w:hAnsi="方正仿宋_GBK" w:eastAsia="方正仿宋_GBK" w:cs="方正仿宋_GBK"/>
          <w:color w:val="000000"/>
          <w:sz w:val="28"/>
          <w:szCs w:val="28"/>
          <w:lang w:eastAsia="zh-CN"/>
        </w:rPr>
      </w:pPr>
      <w:r>
        <w:rPr>
          <w:rFonts w:hint="eastAsia"/>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color w:val="000000"/>
          <w:sz w:val="28"/>
          <w:szCs w:val="28"/>
          <w:lang w:val="en-US" w:eastAsia="zh-CN"/>
        </w:rPr>
        <w:t>1、数控下料</w:t>
      </w:r>
      <w:r>
        <w:rPr>
          <w:rFonts w:hint="eastAsia" w:ascii="方正仿宋_GBK" w:hAnsi="方正仿宋_GBK" w:eastAsia="方正仿宋_GBK" w:cs="方正仿宋_GBK"/>
          <w:color w:val="000000"/>
          <w:sz w:val="28"/>
          <w:szCs w:val="28"/>
        </w:rPr>
        <w:t>人员不低于</w:t>
      </w:r>
      <w:r>
        <w:rPr>
          <w:rFonts w:hint="eastAsia" w:ascii="方正仿宋_GBK" w:hAnsi="方正仿宋_GBK" w:eastAsia="方正仿宋_GBK" w:cs="方正仿宋_GBK"/>
          <w:color w:val="000000"/>
          <w:sz w:val="28"/>
          <w:szCs w:val="28"/>
          <w:lang w:val="en-US" w:eastAsia="zh-CN"/>
        </w:rPr>
        <w:t>3</w:t>
      </w:r>
      <w:r>
        <w:rPr>
          <w:rFonts w:hint="eastAsia" w:ascii="方正仿宋_GBK" w:hAnsi="方正仿宋_GBK" w:eastAsia="方正仿宋_GBK" w:cs="方正仿宋_GBK"/>
          <w:color w:val="000000"/>
          <w:sz w:val="28"/>
          <w:szCs w:val="28"/>
        </w:rPr>
        <w:t>人</w:t>
      </w:r>
      <w:r>
        <w:rPr>
          <w:rFonts w:hint="eastAsia" w:ascii="方正仿宋_GBK" w:hAnsi="方正仿宋_GBK" w:eastAsia="方正仿宋_GBK" w:cs="方正仿宋_GBK"/>
          <w:color w:val="000000"/>
          <w:sz w:val="28"/>
          <w:szCs w:val="28"/>
          <w:lang w:eastAsia="zh-CN"/>
        </w:rPr>
        <w:t>；</w:t>
      </w:r>
    </w:p>
    <w:p>
      <w:pPr>
        <w:pStyle w:val="13"/>
        <w:ind w:left="97" w:leftChars="46" w:firstLine="0" w:firstLineChars="0"/>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 xml:space="preserve">  2、有过数控下料的经验，能熟练操作公司的数控下料设备；</w:t>
      </w:r>
    </w:p>
    <w:p>
      <w:pPr>
        <w:pStyle w:val="13"/>
        <w:ind w:left="97" w:leftChars="46" w:firstLine="0" w:firstLineChars="0"/>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color w:val="000000"/>
          <w:sz w:val="28"/>
          <w:szCs w:val="28"/>
          <w:lang w:val="en-US" w:eastAsia="zh-CN"/>
        </w:rPr>
        <w:t xml:space="preserve">  3、对公司数控下料设备将进行维护保养及简单故障处理。</w:t>
      </w:r>
    </w:p>
    <w:p>
      <w:pPr>
        <w:rPr>
          <w:rFonts w:hint="eastAsia" w:ascii="方正仿宋_GBK" w:hAnsi="方正仿宋_GBK" w:eastAsia="方正仿宋_GBK" w:cs="方正仿宋_GBK"/>
          <w:sz w:val="28"/>
          <w:szCs w:val="28"/>
          <w:lang w:val="en-US" w:eastAsia="zh-CN"/>
        </w:rPr>
      </w:pPr>
    </w:p>
    <w:p>
      <w:pPr>
        <w:spacing w:line="480" w:lineRule="exact"/>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460" w:lineRule="exact"/>
        <w:jc w:val="center"/>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第四章  合同格式（样稿）</w:t>
      </w:r>
    </w:p>
    <w:p>
      <w:pPr>
        <w:widowControl/>
        <w:spacing w:line="440" w:lineRule="exact"/>
        <w:ind w:left="60" w:right="60"/>
        <w:rPr>
          <w:rFonts w:hint="eastAsia" w:ascii="宋体" w:hAnsi="宋体" w:cs="宋体"/>
          <w:color w:val="000000"/>
          <w:sz w:val="28"/>
          <w:szCs w:val="28"/>
          <w:shd w:val="clear" w:color="auto" w:fill="FFFFFF"/>
        </w:rPr>
      </w:pPr>
      <w:r>
        <w:rPr>
          <w:rFonts w:hint="eastAsia" w:ascii="宋体" w:hAnsi="宋体" w:cs="宋体"/>
          <w:color w:val="000000"/>
          <w:sz w:val="28"/>
          <w:szCs w:val="28"/>
          <w:shd w:val="clear" w:color="auto" w:fill="FFFFFF"/>
        </w:rPr>
        <w:t> </w:t>
      </w:r>
    </w:p>
    <w:p>
      <w:pPr>
        <w:widowControl/>
        <w:spacing w:line="600" w:lineRule="exact"/>
        <w:ind w:left="60" w:right="60" w:firstLine="560"/>
        <w:rPr>
          <w:rFonts w:hint="eastAsia" w:ascii="方正仿宋_GBK" w:hAnsi="方正仿宋_GBK" w:eastAsia="方正仿宋_GBK" w:cs="方正仿宋_GBK"/>
          <w:color w:val="000000"/>
          <w:sz w:val="28"/>
          <w:szCs w:val="28"/>
          <w:shd w:val="clear" w:color="auto" w:fill="FFFFFF"/>
        </w:rPr>
      </w:pPr>
      <w:r>
        <w:rPr>
          <w:rFonts w:hint="eastAsia" w:ascii="方正仿宋_GBK" w:hAnsi="方正仿宋_GBK" w:eastAsia="方正仿宋_GBK" w:cs="方正仿宋_GBK"/>
          <w:color w:val="000000"/>
          <w:sz w:val="28"/>
          <w:szCs w:val="28"/>
          <w:shd w:val="clear" w:color="auto" w:fill="FFFFFF"/>
          <w:lang w:eastAsia="zh-CN"/>
        </w:rPr>
        <w:t>甲方</w:t>
      </w:r>
      <w:r>
        <w:rPr>
          <w:rFonts w:hint="eastAsia" w:ascii="方正仿宋_GBK" w:hAnsi="方正仿宋_GBK" w:eastAsia="方正仿宋_GBK" w:cs="方正仿宋_GBK"/>
          <w:color w:val="000000"/>
          <w:sz w:val="28"/>
          <w:szCs w:val="28"/>
          <w:shd w:val="clear" w:color="auto" w:fill="FFFFFF"/>
        </w:rPr>
        <w:t>：</w:t>
      </w:r>
      <w:r>
        <w:rPr>
          <w:rFonts w:hint="eastAsia" w:ascii="方正仿宋_GBK" w:hAnsi="方正仿宋_GBK" w:eastAsia="方正仿宋_GBK" w:cs="方正仿宋_GBK"/>
          <w:b/>
          <w:sz w:val="28"/>
          <w:szCs w:val="28"/>
        </w:rPr>
        <w:t xml:space="preserve">重庆中江船业有限公司                                    </w:t>
      </w:r>
    </w:p>
    <w:p>
      <w:pPr>
        <w:widowControl/>
        <w:spacing w:line="600" w:lineRule="exact"/>
        <w:ind w:left="60" w:right="60" w:firstLine="560"/>
        <w:jc w:val="left"/>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color w:val="000000"/>
          <w:sz w:val="28"/>
          <w:szCs w:val="28"/>
          <w:shd w:val="clear" w:color="auto" w:fill="FFFFFF"/>
          <w:lang w:eastAsia="zh-CN"/>
        </w:rPr>
        <w:t>乙方</w:t>
      </w:r>
      <w:r>
        <w:rPr>
          <w:rFonts w:hint="eastAsia" w:ascii="方正仿宋_GBK" w:hAnsi="方正仿宋_GBK" w:eastAsia="方正仿宋_GBK" w:cs="方正仿宋_GBK"/>
          <w:color w:val="000000"/>
          <w:sz w:val="28"/>
          <w:szCs w:val="28"/>
          <w:shd w:val="clear" w:color="auto" w:fill="FFFFFF"/>
        </w:rPr>
        <w:t>：</w:t>
      </w:r>
      <w:r>
        <w:rPr>
          <w:rFonts w:hint="eastAsia" w:ascii="方正仿宋_GBK" w:hAnsi="方正仿宋_GBK" w:eastAsia="方正仿宋_GBK" w:cs="方正仿宋_GBK"/>
          <w:color w:val="000000"/>
          <w:sz w:val="28"/>
          <w:szCs w:val="28"/>
          <w:shd w:val="clear" w:color="auto" w:fill="FFFFFF"/>
          <w:lang w:val="en-US" w:eastAsia="zh-CN"/>
        </w:rPr>
        <w:t xml:space="preserve">                            </w:t>
      </w:r>
      <w:r>
        <w:rPr>
          <w:rFonts w:hint="eastAsia" w:ascii="方正仿宋_GBK" w:hAnsi="方正仿宋_GBK" w:eastAsia="方正仿宋_GBK" w:cs="方正仿宋_GBK"/>
          <w:b/>
          <w:sz w:val="28"/>
          <w:szCs w:val="28"/>
        </w:rPr>
        <w:t xml:space="preserve">         </w:t>
      </w:r>
    </w:p>
    <w:p>
      <w:pPr>
        <w:widowControl/>
        <w:spacing w:line="360" w:lineRule="exact"/>
        <w:ind w:left="60" w:right="60" w:firstLine="560"/>
        <w:rPr>
          <w:rFonts w:hint="eastAsia" w:ascii="方正仿宋_GBK" w:hAnsi="方正仿宋_GBK" w:eastAsia="方正仿宋_GBK" w:cs="方正仿宋_GBK"/>
          <w:color w:val="000000"/>
          <w:sz w:val="28"/>
          <w:szCs w:val="28"/>
          <w:shd w:val="clear" w:color="auto" w:fill="FFFFFF"/>
        </w:rPr>
      </w:pPr>
      <w:r>
        <w:rPr>
          <w:rFonts w:hint="eastAsia" w:ascii="方正仿宋_GBK" w:hAnsi="方正仿宋_GBK" w:eastAsia="方正仿宋_GBK" w:cs="方正仿宋_GBK"/>
          <w:color w:val="000000"/>
          <w:sz w:val="28"/>
          <w:szCs w:val="28"/>
          <w:shd w:val="clear" w:color="auto" w:fill="FFFFFF"/>
        </w:rPr>
        <w:t>为明确双方权利和义务关系</w:t>
      </w:r>
      <w:r>
        <w:rPr>
          <w:rFonts w:hint="eastAsia" w:ascii="方正仿宋_GBK" w:hAnsi="方正仿宋_GBK" w:eastAsia="方正仿宋_GBK" w:cs="方正仿宋_GBK"/>
          <w:color w:val="000000"/>
          <w:sz w:val="28"/>
          <w:szCs w:val="28"/>
          <w:shd w:val="clear" w:color="auto" w:fill="FFFFFF"/>
          <w:lang w:eastAsia="zh-CN"/>
        </w:rPr>
        <w:t>，公司新建船舶数控下料劳务项目</w:t>
      </w:r>
      <w:r>
        <w:rPr>
          <w:rFonts w:hint="eastAsia" w:ascii="方正仿宋_GBK" w:hAnsi="方正仿宋_GBK" w:eastAsia="方正仿宋_GBK" w:cs="方正仿宋_GBK"/>
          <w:color w:val="000000"/>
          <w:sz w:val="28"/>
          <w:szCs w:val="28"/>
          <w:shd w:val="clear" w:color="auto" w:fill="FFFFFF"/>
        </w:rPr>
        <w:t>经双方友好协商，同意签订本合同，以便共同遵守执行。</w:t>
      </w:r>
    </w:p>
    <w:p>
      <w:pPr>
        <w:widowControl/>
        <w:numPr>
          <w:ilvl w:val="0"/>
          <w:numId w:val="4"/>
        </w:numPr>
        <w:spacing w:line="400" w:lineRule="exact"/>
        <w:ind w:left="60" w:right="60"/>
        <w:rPr>
          <w:rFonts w:hint="eastAsia" w:ascii="方正仿宋_GBK" w:hAnsi="方正仿宋_GBK" w:eastAsia="方正仿宋_GBK" w:cs="方正仿宋_GBK"/>
          <w:b/>
          <w:bCs/>
          <w:color w:val="000000"/>
          <w:sz w:val="28"/>
          <w:szCs w:val="28"/>
          <w:shd w:val="clear" w:color="auto" w:fill="FFFFFF"/>
        </w:rPr>
      </w:pPr>
      <w:r>
        <w:rPr>
          <w:rFonts w:hint="eastAsia" w:ascii="方正仿宋_GBK" w:hAnsi="方正仿宋_GBK" w:eastAsia="方正仿宋_GBK" w:cs="方正仿宋_GBK"/>
          <w:b/>
          <w:bCs/>
          <w:color w:val="000000"/>
          <w:sz w:val="28"/>
          <w:szCs w:val="28"/>
          <w:shd w:val="clear" w:color="auto" w:fill="FFFFFF"/>
        </w:rPr>
        <w:t>工作地点、内容：</w:t>
      </w:r>
    </w:p>
    <w:p>
      <w:pPr>
        <w:widowControl/>
        <w:numPr>
          <w:ilvl w:val="0"/>
          <w:numId w:val="5"/>
        </w:numPr>
        <w:spacing w:line="400" w:lineRule="exact"/>
        <w:ind w:right="60" w:firstLine="280" w:firstLineChars="100"/>
        <w:jc w:val="left"/>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公司新建船舶数控下料劳务项目；</w:t>
      </w:r>
    </w:p>
    <w:p>
      <w:pPr>
        <w:widowControl/>
        <w:numPr>
          <w:ilvl w:val="0"/>
          <w:numId w:val="5"/>
        </w:numPr>
        <w:spacing w:line="400" w:lineRule="exact"/>
        <w:ind w:right="60" w:firstLine="280" w:firstLineChars="100"/>
        <w:jc w:val="left"/>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shd w:val="clear" w:color="auto" w:fill="FFFFFF"/>
        </w:rPr>
        <w:t>施工地点：重庆中江船业有限公司</w:t>
      </w:r>
      <w:r>
        <w:rPr>
          <w:rFonts w:hint="eastAsia" w:ascii="方正仿宋_GBK" w:hAnsi="方正仿宋_GBK" w:eastAsia="方正仿宋_GBK" w:cs="方正仿宋_GBK"/>
          <w:color w:val="000000"/>
          <w:sz w:val="28"/>
          <w:szCs w:val="28"/>
          <w:shd w:val="clear" w:color="auto" w:fill="FFFFFF"/>
          <w:lang w:eastAsia="zh-CN"/>
        </w:rPr>
        <w:t>数控车间</w:t>
      </w:r>
      <w:r>
        <w:rPr>
          <w:rFonts w:hint="eastAsia" w:ascii="方正仿宋_GBK" w:hAnsi="方正仿宋_GBK" w:eastAsia="方正仿宋_GBK" w:cs="方正仿宋_GBK"/>
          <w:color w:val="000000"/>
          <w:sz w:val="28"/>
          <w:szCs w:val="28"/>
          <w:shd w:val="clear" w:color="auto" w:fill="FFFFFF"/>
        </w:rPr>
        <w:t>。  </w:t>
      </w:r>
    </w:p>
    <w:p>
      <w:pPr>
        <w:widowControl/>
        <w:numPr>
          <w:ilvl w:val="0"/>
          <w:numId w:val="6"/>
        </w:numPr>
        <w:spacing w:line="400" w:lineRule="exact"/>
        <w:ind w:right="6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sz w:val="28"/>
          <w:szCs w:val="28"/>
          <w:shd w:val="clear" w:color="auto" w:fill="FFFFFF"/>
        </w:rPr>
        <w:t>时间：</w:t>
      </w:r>
    </w:p>
    <w:p>
      <w:pPr>
        <w:widowControl/>
        <w:numPr>
          <w:ilvl w:val="0"/>
          <w:numId w:val="0"/>
        </w:numPr>
        <w:spacing w:line="400" w:lineRule="exact"/>
        <w:ind w:right="60" w:rightChars="0" w:firstLine="280" w:firstLineChars="100"/>
        <w:rPr>
          <w:rFonts w:hint="eastAsia" w:ascii="方正仿宋_GBK" w:hAnsi="方正仿宋_GBK" w:eastAsia="方正仿宋_GBK" w:cs="方正仿宋_GBK"/>
          <w:sz w:val="28"/>
          <w:szCs w:val="36"/>
        </w:rPr>
      </w:pPr>
      <w:r>
        <w:rPr>
          <w:rFonts w:hint="eastAsia" w:ascii="方正仿宋_GBK" w:hAnsi="方正仿宋_GBK" w:eastAsia="方正仿宋_GBK" w:cs="方正仿宋_GBK"/>
          <w:color w:val="000000"/>
          <w:sz w:val="28"/>
          <w:szCs w:val="28"/>
          <w:shd w:val="clear" w:color="auto" w:fill="FFFFFF"/>
          <w:lang w:val="en-US" w:eastAsia="zh-CN"/>
        </w:rPr>
        <w:t>1、</w:t>
      </w:r>
      <w:r>
        <w:rPr>
          <w:rFonts w:hint="eastAsia" w:ascii="方正仿宋_GBK" w:hAnsi="方正仿宋_GBK" w:eastAsia="方正仿宋_GBK" w:cs="方正仿宋_GBK"/>
          <w:color w:val="000000"/>
          <w:sz w:val="28"/>
          <w:szCs w:val="28"/>
          <w:shd w:val="clear" w:color="auto" w:fill="FFFFFF"/>
        </w:rPr>
        <w:t>202</w:t>
      </w:r>
      <w:r>
        <w:rPr>
          <w:rFonts w:hint="eastAsia" w:ascii="方正仿宋_GBK" w:hAnsi="方正仿宋_GBK" w:eastAsia="方正仿宋_GBK" w:cs="方正仿宋_GBK"/>
          <w:color w:val="000000"/>
          <w:sz w:val="28"/>
          <w:szCs w:val="28"/>
          <w:shd w:val="clear" w:color="auto" w:fill="FFFFFF"/>
          <w:lang w:val="en-US" w:eastAsia="zh-CN"/>
        </w:rPr>
        <w:t>6</w:t>
      </w:r>
      <w:r>
        <w:rPr>
          <w:rFonts w:hint="eastAsia" w:ascii="方正仿宋_GBK" w:hAnsi="方正仿宋_GBK" w:eastAsia="方正仿宋_GBK" w:cs="方正仿宋_GBK"/>
          <w:color w:val="000000"/>
          <w:sz w:val="28"/>
          <w:szCs w:val="28"/>
          <w:shd w:val="clear" w:color="auto" w:fill="FFFFFF"/>
        </w:rPr>
        <w:t xml:space="preserve">年 </w:t>
      </w:r>
      <w:r>
        <w:rPr>
          <w:rFonts w:hint="eastAsia" w:ascii="方正仿宋_GBK" w:hAnsi="方正仿宋_GBK" w:eastAsia="方正仿宋_GBK" w:cs="方正仿宋_GBK"/>
          <w:color w:val="000000"/>
          <w:sz w:val="28"/>
          <w:szCs w:val="28"/>
          <w:shd w:val="clear" w:color="auto" w:fill="FFFFFF"/>
          <w:lang w:val="en-US" w:eastAsia="zh-CN"/>
        </w:rPr>
        <w:t>1</w:t>
      </w:r>
      <w:r>
        <w:rPr>
          <w:rFonts w:hint="eastAsia" w:ascii="方正仿宋_GBK" w:hAnsi="方正仿宋_GBK" w:eastAsia="方正仿宋_GBK" w:cs="方正仿宋_GBK"/>
          <w:color w:val="000000"/>
          <w:sz w:val="28"/>
          <w:szCs w:val="28"/>
          <w:shd w:val="clear" w:color="auto" w:fill="FFFFFF"/>
        </w:rPr>
        <w:t>月</w:t>
      </w:r>
      <w:r>
        <w:rPr>
          <w:rFonts w:hint="eastAsia" w:ascii="方正仿宋_GBK" w:hAnsi="方正仿宋_GBK" w:eastAsia="方正仿宋_GBK" w:cs="方正仿宋_GBK"/>
          <w:color w:val="000000"/>
          <w:sz w:val="28"/>
          <w:szCs w:val="28"/>
          <w:shd w:val="clear" w:color="auto" w:fill="FFFFFF"/>
          <w:lang w:val="en-US" w:eastAsia="zh-CN"/>
        </w:rPr>
        <w:t>15</w:t>
      </w:r>
      <w:r>
        <w:rPr>
          <w:rFonts w:hint="eastAsia" w:ascii="方正仿宋_GBK" w:hAnsi="方正仿宋_GBK" w:eastAsia="方正仿宋_GBK" w:cs="方正仿宋_GBK"/>
          <w:color w:val="000000"/>
          <w:sz w:val="28"/>
          <w:szCs w:val="28"/>
          <w:shd w:val="clear" w:color="auto" w:fill="FFFFFF"/>
        </w:rPr>
        <w:t xml:space="preserve"> 日-202</w:t>
      </w:r>
      <w:r>
        <w:rPr>
          <w:rFonts w:hint="eastAsia" w:ascii="方正仿宋_GBK" w:hAnsi="方正仿宋_GBK" w:eastAsia="方正仿宋_GBK" w:cs="方正仿宋_GBK"/>
          <w:color w:val="000000"/>
          <w:sz w:val="28"/>
          <w:szCs w:val="28"/>
          <w:shd w:val="clear" w:color="auto" w:fill="FFFFFF"/>
          <w:lang w:val="en-US" w:eastAsia="zh-CN"/>
        </w:rPr>
        <w:t>7</w:t>
      </w:r>
      <w:r>
        <w:rPr>
          <w:rFonts w:hint="eastAsia" w:ascii="方正仿宋_GBK" w:hAnsi="方正仿宋_GBK" w:eastAsia="方正仿宋_GBK" w:cs="方正仿宋_GBK"/>
          <w:color w:val="000000"/>
          <w:sz w:val="28"/>
          <w:szCs w:val="28"/>
          <w:shd w:val="clear" w:color="auto" w:fill="FFFFFF"/>
        </w:rPr>
        <w:t>年</w:t>
      </w:r>
      <w:r>
        <w:rPr>
          <w:rFonts w:hint="eastAsia" w:ascii="方正仿宋_GBK" w:hAnsi="方正仿宋_GBK" w:eastAsia="方正仿宋_GBK" w:cs="方正仿宋_GBK"/>
          <w:color w:val="000000"/>
          <w:sz w:val="28"/>
          <w:szCs w:val="28"/>
          <w:shd w:val="clear" w:color="auto" w:fill="FFFFFF"/>
          <w:lang w:val="en-US" w:eastAsia="zh-CN"/>
        </w:rPr>
        <w:t>1</w:t>
      </w:r>
      <w:r>
        <w:rPr>
          <w:rFonts w:hint="eastAsia" w:ascii="方正仿宋_GBK" w:hAnsi="方正仿宋_GBK" w:eastAsia="方正仿宋_GBK" w:cs="方正仿宋_GBK"/>
          <w:color w:val="000000"/>
          <w:sz w:val="28"/>
          <w:szCs w:val="28"/>
          <w:shd w:val="clear" w:color="auto" w:fill="FFFFFF"/>
        </w:rPr>
        <w:t xml:space="preserve">月 </w:t>
      </w:r>
      <w:r>
        <w:rPr>
          <w:rFonts w:hint="eastAsia" w:ascii="方正仿宋_GBK" w:hAnsi="方正仿宋_GBK" w:eastAsia="方正仿宋_GBK" w:cs="方正仿宋_GBK"/>
          <w:color w:val="000000"/>
          <w:sz w:val="28"/>
          <w:szCs w:val="28"/>
          <w:shd w:val="clear" w:color="auto" w:fill="FFFFFF"/>
          <w:lang w:val="en-US" w:eastAsia="zh-CN"/>
        </w:rPr>
        <w:t>15</w:t>
      </w:r>
      <w:r>
        <w:rPr>
          <w:rFonts w:hint="eastAsia" w:ascii="方正仿宋_GBK" w:hAnsi="方正仿宋_GBK" w:eastAsia="方正仿宋_GBK" w:cs="方正仿宋_GBK"/>
          <w:color w:val="000000"/>
          <w:sz w:val="28"/>
          <w:szCs w:val="28"/>
          <w:shd w:val="clear" w:color="auto" w:fill="FFFFFF"/>
        </w:rPr>
        <w:t xml:space="preserve">日 。 </w:t>
      </w:r>
    </w:p>
    <w:p>
      <w:pPr>
        <w:numPr>
          <w:ilvl w:val="0"/>
          <w:numId w:val="7"/>
        </w:numPr>
        <w:ind w:firstLine="280" w:firstLineChars="100"/>
        <w:rPr>
          <w:rFonts w:hint="eastAsia" w:ascii="方正仿宋_GBK" w:hAnsi="方正仿宋_GBK" w:eastAsia="方正仿宋_GBK" w:cs="方正仿宋_GBK"/>
          <w:color w:val="000000"/>
          <w:sz w:val="28"/>
          <w:szCs w:val="28"/>
          <w:lang w:val="en-US" w:eastAsia="zh-CN"/>
        </w:rPr>
      </w:pPr>
      <w:r>
        <w:rPr>
          <w:rFonts w:hint="eastAsia" w:ascii="方正仿宋_GBK" w:hAnsi="方正仿宋_GBK" w:eastAsia="方正仿宋_GBK" w:cs="方正仿宋_GBK"/>
          <w:sz w:val="28"/>
          <w:szCs w:val="36"/>
        </w:rPr>
        <w:t>因乙方</w:t>
      </w:r>
      <w:r>
        <w:rPr>
          <w:rFonts w:hint="eastAsia" w:ascii="方正仿宋_GBK" w:hAnsi="方正仿宋_GBK" w:eastAsia="方正仿宋_GBK" w:cs="方正仿宋_GBK"/>
          <w:sz w:val="28"/>
          <w:szCs w:val="36"/>
          <w:lang w:eastAsia="zh-CN"/>
        </w:rPr>
        <w:t>原因人员和技术</w:t>
      </w:r>
      <w:r>
        <w:rPr>
          <w:rFonts w:hint="eastAsia" w:ascii="方正仿宋_GBK" w:hAnsi="方正仿宋_GBK" w:eastAsia="方正仿宋_GBK" w:cs="方正仿宋_GBK"/>
          <w:sz w:val="28"/>
          <w:szCs w:val="36"/>
        </w:rPr>
        <w:t>责任延误工期的，按200元/天赔偿甲方经济损失。</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eastAsia="zh-CN"/>
        </w:rPr>
        <w:t>三、</w:t>
      </w:r>
      <w:r>
        <w:rPr>
          <w:rFonts w:hint="eastAsia" w:ascii="方正仿宋_GBK" w:hAnsi="方正仿宋_GBK" w:eastAsia="方正仿宋_GBK" w:cs="方正仿宋_GBK"/>
          <w:sz w:val="28"/>
          <w:szCs w:val="36"/>
        </w:rPr>
        <w:t>工程费用及付款方式</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1、工程费用：数控下料切割10MM及以下板材按</w:t>
      </w:r>
      <w:r>
        <w:rPr>
          <w:rFonts w:hint="eastAsia" w:ascii="方正仿宋_GBK" w:hAnsi="方正仿宋_GBK" w:eastAsia="方正仿宋_GBK" w:cs="方正仿宋_GBK"/>
          <w:sz w:val="28"/>
          <w:szCs w:val="36"/>
          <w:lang w:val="en-US" w:eastAsia="zh-CN"/>
        </w:rPr>
        <w:t xml:space="preserve">    </w:t>
      </w:r>
      <w:r>
        <w:rPr>
          <w:rFonts w:hint="eastAsia" w:ascii="方正仿宋_GBK" w:hAnsi="方正仿宋_GBK" w:eastAsia="方正仿宋_GBK" w:cs="方正仿宋_GBK"/>
          <w:sz w:val="28"/>
          <w:szCs w:val="36"/>
        </w:rPr>
        <w:t>元/米计算, 10MM以上板材数控切割下料按</w:t>
      </w:r>
      <w:r>
        <w:rPr>
          <w:rFonts w:hint="eastAsia" w:ascii="方正仿宋_GBK" w:hAnsi="方正仿宋_GBK" w:eastAsia="方正仿宋_GBK" w:cs="方正仿宋_GBK"/>
          <w:sz w:val="28"/>
          <w:szCs w:val="36"/>
          <w:lang w:val="en-US" w:eastAsia="zh-CN"/>
        </w:rPr>
        <w:t xml:space="preserve">   </w:t>
      </w:r>
      <w:r>
        <w:rPr>
          <w:rFonts w:hint="eastAsia" w:ascii="方正仿宋_GBK" w:hAnsi="方正仿宋_GBK" w:eastAsia="方正仿宋_GBK" w:cs="方正仿宋_GBK"/>
          <w:sz w:val="28"/>
          <w:szCs w:val="36"/>
        </w:rPr>
        <w:t>元/米计算。</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2、付款方式：</w:t>
      </w:r>
      <w:r>
        <w:rPr>
          <w:rFonts w:hint="eastAsia" w:ascii="方正仿宋_GBK" w:hAnsi="方正仿宋_GBK" w:eastAsia="方正仿宋_GBK" w:cs="方正仿宋_GBK"/>
          <w:sz w:val="28"/>
          <w:szCs w:val="36"/>
          <w:lang w:eastAsia="zh-CN"/>
        </w:rPr>
        <w:t>按照单船或分段</w:t>
      </w:r>
      <w:r>
        <w:rPr>
          <w:rFonts w:hint="eastAsia" w:ascii="方正仿宋_GBK" w:hAnsi="方正仿宋_GBK" w:eastAsia="方正仿宋_GBK" w:cs="方正仿宋_GBK"/>
          <w:sz w:val="28"/>
          <w:szCs w:val="36"/>
        </w:rPr>
        <w:t>统计数控下料切割米数</w:t>
      </w:r>
      <w:r>
        <w:rPr>
          <w:rFonts w:hint="eastAsia" w:ascii="方正仿宋_GBK" w:hAnsi="方正仿宋_GBK" w:eastAsia="方正仿宋_GBK" w:cs="方正仿宋_GBK"/>
          <w:sz w:val="28"/>
          <w:szCs w:val="36"/>
          <w:lang w:eastAsia="zh-CN"/>
        </w:rPr>
        <w:t>进行费用结算</w:t>
      </w:r>
      <w:r>
        <w:rPr>
          <w:rFonts w:hint="eastAsia" w:ascii="方正仿宋_GBK" w:hAnsi="方正仿宋_GBK" w:eastAsia="方正仿宋_GBK" w:cs="方正仿宋_GBK"/>
          <w:sz w:val="28"/>
          <w:szCs w:val="36"/>
        </w:rPr>
        <w:t xml:space="preserve">，乙方出具3%增值税专用发票。 </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eastAsia="zh-CN"/>
        </w:rPr>
        <w:t>四、</w:t>
      </w:r>
      <w:r>
        <w:rPr>
          <w:rFonts w:hint="eastAsia" w:ascii="方正仿宋_GBK" w:hAnsi="方正仿宋_GBK" w:eastAsia="方正仿宋_GBK" w:cs="方正仿宋_GBK"/>
          <w:sz w:val="28"/>
          <w:szCs w:val="36"/>
        </w:rPr>
        <w:t>质量验收</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val="en-US" w:eastAsia="zh-CN"/>
        </w:rPr>
        <w:t>1、</w:t>
      </w:r>
      <w:r>
        <w:rPr>
          <w:rFonts w:hint="eastAsia" w:ascii="方正仿宋_GBK" w:hAnsi="方正仿宋_GBK" w:eastAsia="方正仿宋_GBK" w:cs="方正仿宋_GBK"/>
          <w:sz w:val="28"/>
          <w:szCs w:val="36"/>
        </w:rPr>
        <w:t>由甲方根据</w:t>
      </w:r>
      <w:r>
        <w:rPr>
          <w:rFonts w:hint="eastAsia" w:ascii="方正仿宋_GBK" w:hAnsi="方正仿宋_GBK" w:eastAsia="方正仿宋_GBK" w:cs="方正仿宋_GBK"/>
          <w:sz w:val="28"/>
          <w:szCs w:val="36"/>
          <w:lang w:eastAsia="zh-CN"/>
        </w:rPr>
        <w:t>生产设计图纸</w:t>
      </w:r>
      <w:r>
        <w:rPr>
          <w:rFonts w:hint="eastAsia" w:ascii="方正仿宋_GBK" w:hAnsi="方正仿宋_GBK" w:eastAsia="方正仿宋_GBK" w:cs="方正仿宋_GBK"/>
          <w:sz w:val="28"/>
          <w:szCs w:val="36"/>
        </w:rPr>
        <w:t>要求进行验收。</w:t>
      </w:r>
    </w:p>
    <w:p>
      <w:pPr>
        <w:ind w:firstLine="560" w:firstLineChars="200"/>
        <w:rPr>
          <w:rFonts w:hint="eastAsia" w:ascii="方正仿宋_GBK" w:hAnsi="方正仿宋_GBK" w:eastAsia="方正仿宋_GBK" w:cs="方正仿宋_GBK"/>
          <w:szCs w:val="21"/>
        </w:rPr>
      </w:pPr>
      <w:r>
        <w:rPr>
          <w:rFonts w:hint="eastAsia" w:ascii="方正仿宋_GBK" w:hAnsi="方正仿宋_GBK" w:eastAsia="方正仿宋_GBK" w:cs="方正仿宋_GBK"/>
          <w:sz w:val="28"/>
          <w:szCs w:val="36"/>
          <w:lang w:val="en-US" w:eastAsia="zh-CN"/>
        </w:rPr>
        <w:t>2、</w:t>
      </w:r>
      <w:r>
        <w:rPr>
          <w:rFonts w:hint="eastAsia" w:ascii="方正仿宋_GBK" w:hAnsi="方正仿宋_GBK" w:eastAsia="方正仿宋_GBK" w:cs="方正仿宋_GBK"/>
          <w:sz w:val="28"/>
          <w:szCs w:val="36"/>
        </w:rPr>
        <w:t>乙方因施工质量不符合检验标准，给甲方造成经济损失，乙方应承担一切损失费用。</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eastAsia="zh-CN"/>
        </w:rPr>
        <w:t>五、</w:t>
      </w:r>
      <w:r>
        <w:rPr>
          <w:rFonts w:hint="eastAsia" w:ascii="方正仿宋_GBK" w:hAnsi="方正仿宋_GBK" w:eastAsia="方正仿宋_GBK" w:cs="方正仿宋_GBK"/>
          <w:sz w:val="28"/>
          <w:szCs w:val="36"/>
        </w:rPr>
        <w:t>双方权利与义务</w:t>
      </w:r>
    </w:p>
    <w:p>
      <w:pPr>
        <w:ind w:firstLine="700" w:firstLineChars="25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1、甲方权利与义务：</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（1）负责资金的准备，按照协议要求付款。</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（2）开工前负责组织</w:t>
      </w:r>
      <w:r>
        <w:rPr>
          <w:rFonts w:hint="eastAsia" w:ascii="方正仿宋_GBK" w:hAnsi="方正仿宋_GBK" w:eastAsia="方正仿宋_GBK" w:cs="方正仿宋_GBK"/>
          <w:sz w:val="28"/>
          <w:szCs w:val="36"/>
          <w:lang w:eastAsia="zh-CN"/>
        </w:rPr>
        <w:t>数控下料的技术</w:t>
      </w:r>
      <w:r>
        <w:rPr>
          <w:rFonts w:hint="eastAsia" w:ascii="方正仿宋_GBK" w:hAnsi="方正仿宋_GBK" w:eastAsia="方正仿宋_GBK" w:cs="方正仿宋_GBK"/>
          <w:sz w:val="28"/>
          <w:szCs w:val="36"/>
        </w:rPr>
        <w:t>交底</w:t>
      </w:r>
      <w:r>
        <w:rPr>
          <w:rFonts w:hint="eastAsia" w:ascii="方正仿宋_GBK" w:hAnsi="方正仿宋_GBK" w:eastAsia="方正仿宋_GBK" w:cs="方正仿宋_GBK"/>
          <w:sz w:val="28"/>
          <w:szCs w:val="36"/>
          <w:lang w:eastAsia="zh-CN"/>
        </w:rPr>
        <w:t>及图纸发放</w:t>
      </w:r>
      <w:r>
        <w:rPr>
          <w:rFonts w:hint="eastAsia" w:ascii="方正仿宋_GBK" w:hAnsi="方正仿宋_GBK" w:eastAsia="方正仿宋_GBK" w:cs="方正仿宋_GBK"/>
          <w:sz w:val="28"/>
          <w:szCs w:val="36"/>
        </w:rPr>
        <w:t>。</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（3）甲方有权制止乙方施工人员违反安全操作规程的行为并提出整改意见，乙方作业人员拒绝整改或未及时落实整改措施，甲方有权终止协议，由此造成的经济损失由乙方承担。</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（4）</w:t>
      </w:r>
      <w:r>
        <w:rPr>
          <w:rFonts w:hint="eastAsia" w:ascii="方正仿宋_GBK" w:hAnsi="方正仿宋_GBK" w:eastAsia="方正仿宋_GBK" w:cs="方正仿宋_GBK"/>
          <w:sz w:val="28"/>
          <w:szCs w:val="36"/>
          <w:lang w:eastAsia="zh-CN"/>
        </w:rPr>
        <w:t>数控下料中</w:t>
      </w:r>
      <w:r>
        <w:rPr>
          <w:rFonts w:hint="eastAsia" w:ascii="方正仿宋_GBK" w:hAnsi="方正仿宋_GBK" w:eastAsia="方正仿宋_GBK" w:cs="方正仿宋_GBK"/>
          <w:sz w:val="28"/>
          <w:szCs w:val="36"/>
        </w:rPr>
        <w:t>，甲方派专人进行现场监督施工，为乙方协调相关事宜，对施工过程中发现问题及时通知乙方。</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（5）在施工过程中，甲方有权对乙方的施工范围、进度、质量、工艺进行监督，对不符合质量要求的行为有权制止直至终止协议。</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2、乙方权利与义务：</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（1）应严格按</w:t>
      </w:r>
      <w:r>
        <w:rPr>
          <w:rFonts w:hint="eastAsia" w:ascii="方正仿宋_GBK" w:hAnsi="方正仿宋_GBK" w:eastAsia="方正仿宋_GBK" w:cs="方正仿宋_GBK"/>
          <w:sz w:val="28"/>
          <w:szCs w:val="36"/>
          <w:lang w:eastAsia="zh-CN"/>
        </w:rPr>
        <w:t>生产设计图纸进行数控下料，</w:t>
      </w:r>
      <w:r>
        <w:rPr>
          <w:rFonts w:hint="eastAsia" w:ascii="方正仿宋_GBK" w:hAnsi="方正仿宋_GBK" w:eastAsia="方正仿宋_GBK" w:cs="方正仿宋_GBK"/>
          <w:sz w:val="28"/>
          <w:szCs w:val="36"/>
        </w:rPr>
        <w:t>严格执行施工规范、安全操作规程、防火安全规定、环境保护规定。</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（2）负责</w:t>
      </w:r>
      <w:r>
        <w:rPr>
          <w:rFonts w:hint="eastAsia" w:ascii="方正仿宋_GBK" w:hAnsi="方正仿宋_GBK" w:eastAsia="方正仿宋_GBK" w:cs="方正仿宋_GBK"/>
          <w:sz w:val="28"/>
          <w:szCs w:val="36"/>
          <w:lang w:eastAsia="zh-CN"/>
        </w:rPr>
        <w:t>数控下料</w:t>
      </w:r>
      <w:r>
        <w:rPr>
          <w:rFonts w:hint="eastAsia" w:ascii="方正仿宋_GBK" w:hAnsi="方正仿宋_GBK" w:eastAsia="方正仿宋_GBK" w:cs="方正仿宋_GBK"/>
          <w:sz w:val="28"/>
          <w:szCs w:val="36"/>
        </w:rPr>
        <w:t>中的安全管理，严格遵守船舶建设方的各项安全管理规定，工程项目未交付前，乙方承担施工中的一切安全事故责任，进场前乙方必须与船体建造单位中江船厂签订《安全环保责任书》。</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3）乙方在施工期间应认真做好施工场地的防火、防盗工作，采取切实有效的防护措施确保本房施工人员人身安全。如因乙方原因发生安全、消防事故，人身伤害事件及设备被盗等，由乙方承担由此带来的法律责任和经济损失。给甲方造成的设备损失由乙方照价赔偿。由于乙方在施工生产过程中违反有关安全操作规程、消防条例，导致发生安全或者事故，乙方应承担由此引发的一切经济损失。</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（4）遵守国家或地方政府及有关部门对施工现场管理的规定，妥善保护好施工现场周围建筑物、设备管线、施工机具不受损坏。 处理好由于施工带来的噪声问题及周围协作单位的关系。</w:t>
      </w:r>
    </w:p>
    <w:p>
      <w:pPr>
        <w:ind w:firstLine="700" w:firstLineChars="25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(5) 乙方负责与施工单位的铺板、收料、废料清理的协调工作,下班后车间及工位的清洁工作,保证车间整洁。</w:t>
      </w:r>
    </w:p>
    <w:p>
      <w:pPr>
        <w:ind w:firstLine="420" w:firstLineChars="15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（6）乙方负责数控切割设备的日常保养。负责向设备部门提供耗材的计划。负责与设备部门联系设备的维修。</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（7）乙方负责施工单位铺板、收料的安全监督，有权对施工单位人员不安全行为提出警告。</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（8）乙方应保证甲方的数控切割的进度及质量，应采取加班及加人的方式保证甲方的生产进度。</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（9）乙方的保险由甲方购买，乙方食宿自理。</w:t>
      </w:r>
    </w:p>
    <w:p>
      <w:pPr>
        <w:ind w:firstLine="420" w:firstLineChars="15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（10）工程竣工未移交甲方之前，负责对现场的一切设施和工程成品进行保护。</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六、违约责任</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1、乙方应妥善保护</w:t>
      </w:r>
      <w:r>
        <w:rPr>
          <w:rFonts w:hint="eastAsia" w:ascii="方正仿宋_GBK" w:hAnsi="方正仿宋_GBK" w:eastAsia="方正仿宋_GBK" w:cs="方正仿宋_GBK"/>
          <w:sz w:val="28"/>
          <w:szCs w:val="36"/>
          <w:lang w:eastAsia="zh-CN"/>
        </w:rPr>
        <w:t>数控车间的设备，如因乙方的人为原因造成设备损坏，乙方应进行赔偿</w:t>
      </w:r>
      <w:r>
        <w:rPr>
          <w:rFonts w:hint="eastAsia" w:ascii="方正仿宋_GBK" w:hAnsi="方正仿宋_GBK" w:eastAsia="方正仿宋_GBK" w:cs="方正仿宋_GBK"/>
          <w:sz w:val="28"/>
          <w:szCs w:val="36"/>
        </w:rPr>
        <w:t>。</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val="en-US" w:eastAsia="zh-CN"/>
        </w:rPr>
        <w:t>2</w:t>
      </w:r>
      <w:r>
        <w:rPr>
          <w:rFonts w:hint="eastAsia" w:ascii="方正仿宋_GBK" w:hAnsi="方正仿宋_GBK" w:eastAsia="方正仿宋_GBK" w:cs="方正仿宋_GBK"/>
          <w:sz w:val="28"/>
          <w:szCs w:val="36"/>
        </w:rPr>
        <w:t>、未经甲方同意，乙方擅自拆改原船体结构或设备管线，由此发生的损失或事故（包括罚款），由乙方负责并承担损失费用。</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lang w:val="en-US" w:eastAsia="zh-CN"/>
        </w:rPr>
        <w:t>3</w:t>
      </w:r>
      <w:r>
        <w:rPr>
          <w:rFonts w:hint="eastAsia" w:ascii="方正仿宋_GBK" w:hAnsi="方正仿宋_GBK" w:eastAsia="方正仿宋_GBK" w:cs="方正仿宋_GBK"/>
          <w:sz w:val="28"/>
          <w:szCs w:val="36"/>
        </w:rPr>
        <w:t>、因</w:t>
      </w:r>
      <w:r>
        <w:rPr>
          <w:rFonts w:hint="eastAsia" w:ascii="方正仿宋_GBK" w:hAnsi="方正仿宋_GBK" w:eastAsia="方正仿宋_GBK" w:cs="方正仿宋_GBK"/>
          <w:sz w:val="28"/>
          <w:szCs w:val="36"/>
          <w:lang w:eastAsia="zh-CN"/>
        </w:rPr>
        <w:t>乙</w:t>
      </w:r>
      <w:r>
        <w:rPr>
          <w:rFonts w:hint="eastAsia" w:ascii="方正仿宋_GBK" w:hAnsi="方正仿宋_GBK" w:eastAsia="方正仿宋_GBK" w:cs="方正仿宋_GBK"/>
          <w:sz w:val="28"/>
          <w:szCs w:val="36"/>
        </w:rPr>
        <w:t>方原因，合同无法继续履行时，应通知对方，办理合同终止协议，并由责任方赔偿对方由此造成的经济损失。</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七、争议或纠纷处理</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1、本协议在履行期间，双方发生争议时，在不影响工程进度的前提下，双方可采取协商解决或请有关部门进行调解。</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2、当事人不愿通过协商、调解解决或者协商、调解不成时，依法向当地人民法院起诉。</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八、其他</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1、本协议一式肆份，甲方叁份，乙方壹份，具同等法律效力。</w:t>
      </w:r>
    </w:p>
    <w:p>
      <w:pPr>
        <w:ind w:firstLine="560" w:firstLineChars="20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2、本协议履行完成后自动终止。</w:t>
      </w:r>
    </w:p>
    <w:p>
      <w:pPr>
        <w:rPr>
          <w:rFonts w:hint="eastAsia" w:ascii="方正仿宋_GBK" w:hAnsi="方正仿宋_GBK" w:eastAsia="方正仿宋_GBK" w:cs="方正仿宋_GBK"/>
          <w:sz w:val="28"/>
          <w:szCs w:val="36"/>
        </w:rPr>
      </w:pPr>
    </w:p>
    <w:p>
      <w:pPr>
        <w:ind w:left="8260" w:hanging="8260" w:hangingChars="2950"/>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 xml:space="preserve">甲方：重庆中江船业有限公司 </w:t>
      </w:r>
      <w:r>
        <w:rPr>
          <w:rFonts w:hint="eastAsia" w:ascii="方正仿宋_GBK" w:hAnsi="方正仿宋_GBK" w:eastAsia="方正仿宋_GBK" w:cs="方正仿宋_GBK"/>
          <w:sz w:val="28"/>
          <w:szCs w:val="36"/>
          <w:lang w:val="en-US" w:eastAsia="zh-CN"/>
        </w:rPr>
        <w:t xml:space="preserve">    </w:t>
      </w:r>
      <w:r>
        <w:rPr>
          <w:rFonts w:hint="eastAsia" w:ascii="方正仿宋_GBK" w:hAnsi="方正仿宋_GBK" w:eastAsia="方正仿宋_GBK" w:cs="方正仿宋_GBK"/>
          <w:sz w:val="28"/>
          <w:szCs w:val="36"/>
        </w:rPr>
        <w:t xml:space="preserve">乙方：                                                                                                                                                                                                                                                                                                                                                                                                                                                                                                                                                                                                                                                                                                                                                                                                                                                                                                                                                                                                                                                                                                                                                                                                                                                                                                                                                                                                                                                                                                                                      </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甲方代表：                     乙方代表：</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 xml:space="preserve">  </w:t>
      </w:r>
    </w:p>
    <w:p>
      <w:pPr>
        <w:rPr>
          <w:rFonts w:hint="eastAsia" w:ascii="方正仿宋_GBK" w:hAnsi="方正仿宋_GBK" w:eastAsia="方正仿宋_GBK" w:cs="方正仿宋_GBK"/>
          <w:sz w:val="28"/>
          <w:szCs w:val="36"/>
        </w:rPr>
      </w:pPr>
      <w:r>
        <w:rPr>
          <w:rFonts w:hint="eastAsia" w:ascii="方正仿宋_GBK" w:hAnsi="方正仿宋_GBK" w:eastAsia="方正仿宋_GBK" w:cs="方正仿宋_GBK"/>
          <w:sz w:val="28"/>
          <w:szCs w:val="36"/>
        </w:rPr>
        <w:t>202</w:t>
      </w:r>
      <w:r>
        <w:rPr>
          <w:rFonts w:hint="eastAsia" w:ascii="方正仿宋_GBK" w:hAnsi="方正仿宋_GBK" w:eastAsia="方正仿宋_GBK" w:cs="方正仿宋_GBK"/>
          <w:sz w:val="28"/>
          <w:szCs w:val="36"/>
          <w:lang w:val="en-US" w:eastAsia="zh-CN"/>
        </w:rPr>
        <w:t>6</w:t>
      </w:r>
      <w:r>
        <w:rPr>
          <w:rFonts w:hint="eastAsia" w:ascii="方正仿宋_GBK" w:hAnsi="方正仿宋_GBK" w:eastAsia="方正仿宋_GBK" w:cs="方正仿宋_GBK"/>
          <w:sz w:val="28"/>
          <w:szCs w:val="36"/>
        </w:rPr>
        <w:t>年  月  日                202</w:t>
      </w:r>
      <w:r>
        <w:rPr>
          <w:rFonts w:hint="eastAsia" w:ascii="方正仿宋_GBK" w:hAnsi="方正仿宋_GBK" w:eastAsia="方正仿宋_GBK" w:cs="方正仿宋_GBK"/>
          <w:sz w:val="28"/>
          <w:szCs w:val="36"/>
          <w:lang w:val="en-US" w:eastAsia="zh-CN"/>
        </w:rPr>
        <w:t>6</w:t>
      </w:r>
      <w:r>
        <w:rPr>
          <w:rFonts w:hint="eastAsia" w:ascii="方正仿宋_GBK" w:hAnsi="方正仿宋_GBK" w:eastAsia="方正仿宋_GBK" w:cs="方正仿宋_GBK"/>
          <w:sz w:val="28"/>
          <w:szCs w:val="36"/>
        </w:rPr>
        <w:t xml:space="preserve">年  月  日  </w:t>
      </w: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480" w:lineRule="exact"/>
        <w:jc w:val="left"/>
        <w:rPr>
          <w:rFonts w:hint="eastAsia" w:ascii="方正仿宋_GBK" w:hAnsi="方正仿宋_GBK" w:eastAsia="方正仿宋_GBK" w:cs="方正仿宋_GBK"/>
          <w:sz w:val="28"/>
          <w:szCs w:val="28"/>
        </w:rPr>
      </w:pPr>
    </w:p>
    <w:p>
      <w:pPr>
        <w:spacing w:line="540" w:lineRule="exact"/>
        <w:rPr>
          <w:rFonts w:hint="eastAsia"/>
          <w:sz w:val="28"/>
          <w:szCs w:val="36"/>
        </w:rPr>
      </w:pPr>
    </w:p>
    <w:p>
      <w:pPr>
        <w:snapToGrid w:val="0"/>
        <w:spacing w:line="360" w:lineRule="auto"/>
        <w:ind w:firstLine="560"/>
        <w:rPr>
          <w:sz w:val="28"/>
          <w:szCs w:val="36"/>
        </w:rPr>
      </w:pPr>
    </w:p>
    <w:p>
      <w:pPr>
        <w:pStyle w:val="12"/>
        <w:spacing w:line="480" w:lineRule="exact"/>
        <w:ind w:left="0" w:leftChars="0"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合同附件</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一</w:t>
      </w:r>
    </w:p>
    <w:p>
      <w:pPr>
        <w:pStyle w:val="12"/>
        <w:spacing w:line="480" w:lineRule="exact"/>
        <w:ind w:left="0" w:leftChars="0" w:firstLine="4760" w:firstLineChars="17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保险承诺书</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致：重庆中江船业有限公司：</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本公司承诺，自愿执行《重庆中江船业有限公司雇主责任保险管理制度（试行）》。</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入场员工必须先进行安全教育培训（考试结果合格）、上报保险生效后才能安排员工上岗作业，若违反《重庆中江船业有限公司雇主责任保险管理制度（试行）》及其他约定造成人员漏保、脱保现象，引起的经济纠纷和法律责任由我公司全权负责，与重庆中江船业有限公司无关。</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我公司必须按相关规定为所属人员购买保险，且购买保险的保险公司与重庆中江船业有限公司不能是同一家保险公司，重庆中江船业有限公司购买的雇主责任保险仅作为我公司所属人员的辅助保险。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承诺单位：</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承诺责任人（签字盖章）：</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年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月 </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日</w:t>
      </w: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p>
    <w:p>
      <w:pPr>
        <w:pStyle w:val="12"/>
        <w:spacing w:line="480" w:lineRule="exact"/>
        <w:ind w:left="0" w:leftChars="0" w:firstLine="0" w:firstLineChars="0"/>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t>合同附件</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二</w:t>
      </w:r>
    </w:p>
    <w:p>
      <w:pPr>
        <w:pStyle w:val="12"/>
        <w:spacing w:line="480" w:lineRule="exact"/>
        <w:ind w:firstLine="3200" w:firstLineChars="1000"/>
        <w:rPr>
          <w:rFonts w:hint="eastAsia" w:ascii="方正小标宋_GBK" w:hAnsi="方正小标宋_GBK" w:eastAsia="方正小标宋_GBK" w:cs="方正小标宋_GBK"/>
          <w:color w:val="000000" w:themeColor="text1"/>
          <w:sz w:val="32"/>
          <w:szCs w:val="32"/>
          <w14:textFill>
            <w14:solidFill>
              <w14:schemeClr w14:val="tx1"/>
            </w14:solidFill>
          </w14:textFill>
        </w:rPr>
      </w:pPr>
      <w:r>
        <w:rPr>
          <w:rFonts w:hint="eastAsia" w:ascii="方正小标宋_GBK" w:hAnsi="方正小标宋_GBK" w:eastAsia="方正小标宋_GBK" w:cs="方正小标宋_GBK"/>
          <w:color w:val="000000" w:themeColor="text1"/>
          <w:sz w:val="32"/>
          <w:szCs w:val="32"/>
          <w14:textFill>
            <w14:solidFill>
              <w14:schemeClr w14:val="tx1"/>
            </w14:solidFill>
          </w14:textFill>
        </w:rPr>
        <w:t>外包工程项目安全管理协议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甲方（工程发包方）：重庆中江船业有限公司</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乙方（工程承包方）：</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工程名称： </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公司新建船舶数控下料劳务项目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为贯彻“安全第一、预防为主、综合治理”的安全生产方针，根据安全生产法等法律法规规定，明确双方的安全生产责任，确保施工安全，双方在签订工程合同时，同时签订本协议。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一、甲乙双方协同配合管理责任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18" w:name="bookmark10"/>
      <w:r>
        <w:rPr>
          <w:rFonts w:hint="eastAsia" w:ascii="方正仿宋_GBK" w:hAnsi="方正仿宋_GBK" w:eastAsia="方正仿宋_GBK" w:cs="方正仿宋_GBK"/>
          <w:color w:val="000000" w:themeColor="text1"/>
          <w:sz w:val="28"/>
          <w:szCs w:val="28"/>
          <w14:textFill>
            <w14:solidFill>
              <w14:schemeClr w14:val="tx1"/>
            </w14:solidFill>
          </w14:textFill>
        </w:rPr>
        <w:t>1</w:t>
      </w:r>
      <w:bookmarkEnd w:id="18"/>
      <w:r>
        <w:rPr>
          <w:rFonts w:hint="eastAsia" w:ascii="方正仿宋_GBK" w:hAnsi="方正仿宋_GBK" w:eastAsia="方正仿宋_GBK" w:cs="方正仿宋_GBK"/>
          <w:color w:val="000000" w:themeColor="text1"/>
          <w:sz w:val="28"/>
          <w:szCs w:val="28"/>
          <w14:textFill>
            <w14:solidFill>
              <w14:schemeClr w14:val="tx1"/>
            </w14:solidFill>
          </w14:textFill>
        </w:rPr>
        <w:t>、甲、乙双方必须严格执行有关安全生产法律、法规、规章、强制标准和安全操作规程及施工安全管理规定。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19" w:name="bookmark11"/>
      <w:r>
        <w:rPr>
          <w:rFonts w:hint="eastAsia" w:ascii="方正仿宋_GBK" w:hAnsi="方正仿宋_GBK" w:eastAsia="方正仿宋_GBK" w:cs="方正仿宋_GBK"/>
          <w:color w:val="000000" w:themeColor="text1"/>
          <w:sz w:val="28"/>
          <w:szCs w:val="28"/>
          <w14:textFill>
            <w14:solidFill>
              <w14:schemeClr w14:val="tx1"/>
            </w14:solidFill>
          </w14:textFill>
        </w:rPr>
        <w:t>2</w:t>
      </w:r>
      <w:bookmarkEnd w:id="19"/>
      <w:r>
        <w:rPr>
          <w:rFonts w:hint="eastAsia" w:ascii="方正仿宋_GBK" w:hAnsi="方正仿宋_GBK" w:eastAsia="方正仿宋_GBK" w:cs="方正仿宋_GBK"/>
          <w:color w:val="000000" w:themeColor="text1"/>
          <w:sz w:val="28"/>
          <w:szCs w:val="28"/>
          <w14:textFill>
            <w14:solidFill>
              <w14:schemeClr w14:val="tx1"/>
            </w14:solidFill>
          </w14:textFill>
        </w:rPr>
        <w:t>、甲、乙双方都应建立安全管理规章制度，乙方必须配备现场专职（或兼职）安全员。施工期间，负责本工程项目的日常安全生产（包括消防、环保）等管理工作。</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0" w:name="bookmark12"/>
      <w:r>
        <w:rPr>
          <w:rFonts w:hint="eastAsia" w:ascii="方正仿宋_GBK" w:hAnsi="方正仿宋_GBK" w:eastAsia="方正仿宋_GBK" w:cs="方正仿宋_GBK"/>
          <w:color w:val="000000" w:themeColor="text1"/>
          <w:sz w:val="28"/>
          <w:szCs w:val="28"/>
          <w14:textFill>
            <w14:solidFill>
              <w14:schemeClr w14:val="tx1"/>
            </w14:solidFill>
          </w14:textFill>
        </w:rPr>
        <w:t>3</w:t>
      </w:r>
      <w:bookmarkEnd w:id="20"/>
      <w:r>
        <w:rPr>
          <w:rFonts w:hint="eastAsia" w:ascii="方正仿宋_GBK" w:hAnsi="方正仿宋_GBK" w:eastAsia="方正仿宋_GBK" w:cs="方正仿宋_GBK"/>
          <w:color w:val="000000" w:themeColor="text1"/>
          <w:sz w:val="28"/>
          <w:szCs w:val="28"/>
          <w14:textFill>
            <w14:solidFill>
              <w14:schemeClr w14:val="tx1"/>
            </w14:solidFill>
          </w14:textFill>
        </w:rPr>
        <w:t>、甲、乙双方在施工前要认真勘察施工现场，甲方对乙方负责人和工程技术人员根据工程项目内容、特点进行全面的安全技术交底。乙方应详细了解工程项目的作业环境、施工日期、各类安全措施情况及安全注意事项后，拟订施工计划和施工安全技术措施，并严格执行。</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1" w:name="bookmark13"/>
      <w:r>
        <w:rPr>
          <w:rFonts w:hint="eastAsia" w:ascii="方正仿宋_GBK" w:hAnsi="方正仿宋_GBK" w:eastAsia="方正仿宋_GBK" w:cs="方正仿宋_GBK"/>
          <w:color w:val="000000" w:themeColor="text1"/>
          <w:sz w:val="28"/>
          <w:szCs w:val="28"/>
          <w14:textFill>
            <w14:solidFill>
              <w14:schemeClr w14:val="tx1"/>
            </w14:solidFill>
          </w14:textFill>
        </w:rPr>
        <w:t>4</w:t>
      </w:r>
      <w:bookmarkEnd w:id="21"/>
      <w:r>
        <w:rPr>
          <w:rFonts w:hint="eastAsia" w:ascii="方正仿宋_GBK" w:hAnsi="方正仿宋_GBK" w:eastAsia="方正仿宋_GBK" w:cs="方正仿宋_GBK"/>
          <w:color w:val="000000" w:themeColor="text1"/>
          <w:sz w:val="28"/>
          <w:szCs w:val="28"/>
          <w14:textFill>
            <w14:solidFill>
              <w14:schemeClr w14:val="tx1"/>
            </w14:solidFill>
          </w14:textFill>
        </w:rPr>
        <w:t>、在甲方的同一区域内有二个及以上的施工队伍进行交叉作业时，甲方负有统一协调管理责任。乙方应当对施工现场采取必要的安全防护措施，设置醒目的安全警示标志，以防闲杂人员进入。</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2" w:name="bookmark14"/>
      <w:r>
        <w:rPr>
          <w:rFonts w:hint="eastAsia" w:ascii="方正仿宋_GBK" w:hAnsi="方正仿宋_GBK" w:eastAsia="方正仿宋_GBK" w:cs="方正仿宋_GBK"/>
          <w:color w:val="000000" w:themeColor="text1"/>
          <w:sz w:val="28"/>
          <w:szCs w:val="28"/>
          <w14:textFill>
            <w14:solidFill>
              <w14:schemeClr w14:val="tx1"/>
            </w14:solidFill>
          </w14:textFill>
        </w:rPr>
        <w:t>5</w:t>
      </w:r>
      <w:bookmarkEnd w:id="22"/>
      <w:r>
        <w:rPr>
          <w:rFonts w:hint="eastAsia" w:ascii="方正仿宋_GBK" w:hAnsi="方正仿宋_GBK" w:eastAsia="方正仿宋_GBK" w:cs="方正仿宋_GBK"/>
          <w:color w:val="000000" w:themeColor="text1"/>
          <w:sz w:val="28"/>
          <w:szCs w:val="28"/>
          <w14:textFill>
            <w14:solidFill>
              <w14:schemeClr w14:val="tx1"/>
            </w14:solidFill>
          </w14:textFill>
        </w:rPr>
        <w:t>、甲、乙双方必须认真对本单位员工进行安全生产制度及安全技术知识教育，增强员工法制观念，提高员工安全生产意识和自我保护技能，督促员工自觉遵守安全生产法规、纪律、制度。</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3" w:name="bookmark15"/>
      <w:r>
        <w:rPr>
          <w:rFonts w:hint="eastAsia" w:ascii="方正仿宋_GBK" w:hAnsi="方正仿宋_GBK" w:eastAsia="方正仿宋_GBK" w:cs="方正仿宋_GBK"/>
          <w:color w:val="000000" w:themeColor="text1"/>
          <w:sz w:val="28"/>
          <w:szCs w:val="28"/>
          <w14:textFill>
            <w14:solidFill>
              <w14:schemeClr w14:val="tx1"/>
            </w14:solidFill>
          </w14:textFill>
        </w:rPr>
        <w:t>6</w:t>
      </w:r>
      <w:bookmarkEnd w:id="23"/>
      <w:r>
        <w:rPr>
          <w:rFonts w:hint="eastAsia" w:ascii="方正仿宋_GBK" w:hAnsi="方正仿宋_GBK" w:eastAsia="方正仿宋_GBK" w:cs="方正仿宋_GBK"/>
          <w:color w:val="000000" w:themeColor="text1"/>
          <w:sz w:val="28"/>
          <w:szCs w:val="28"/>
          <w14:textFill>
            <w14:solidFill>
              <w14:schemeClr w14:val="tx1"/>
            </w14:solidFill>
          </w14:textFill>
        </w:rPr>
        <w:t>、</w:t>
      </w:r>
      <w:bookmarkStart w:id="24" w:name="bookmark16"/>
      <w:r>
        <w:rPr>
          <w:rFonts w:hint="eastAsia" w:ascii="方正仿宋_GBK" w:hAnsi="方正仿宋_GBK" w:eastAsia="方正仿宋_GBK" w:cs="方正仿宋_GBK"/>
          <w:color w:val="000000" w:themeColor="text1"/>
          <w:sz w:val="28"/>
          <w:szCs w:val="28"/>
          <w14:textFill>
            <w14:solidFill>
              <w14:schemeClr w14:val="tx1"/>
            </w14:solidFill>
          </w14:textFill>
        </w:rPr>
        <w:t>施工前，乙方应当组织对进场参加施工的人员进行安全培训，确保合格后上岗；甲方应对乙方进场施工人员进行入厂前安全生产告知教育，介绍施工中有关安全、消防、环保及厂区管理等要求。乙方若在施工过程中要增加或者减少项目工程施工人员，必须提前向甲方申报，甲方为增减的人员购买或拆除雇主责任保险，以及甲方对新进人员进行入厂前安全生产告知教育并备案。新进人员未经甲方购买保险和进行入厂前安全生产告知教育的乙方进场施工人员，发生安全生产事故，责任由乙方全部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w:t>
      </w:r>
      <w:bookmarkEnd w:id="24"/>
      <w:r>
        <w:rPr>
          <w:rFonts w:hint="eastAsia" w:ascii="方正仿宋_GBK" w:hAnsi="方正仿宋_GBK" w:eastAsia="方正仿宋_GBK" w:cs="方正仿宋_GBK"/>
          <w:color w:val="000000" w:themeColor="text1"/>
          <w:sz w:val="28"/>
          <w:szCs w:val="28"/>
          <w14:textFill>
            <w14:solidFill>
              <w14:schemeClr w14:val="tx1"/>
            </w14:solidFill>
          </w14:textFill>
        </w:rPr>
        <w:t>、甲乙双方应经常联系，相互协助检查和处理工程施工中有关的安全工作，共同预防事故发生。乙方人员施工中发生的不安全情况应及时向甲方通报，甲方安全管理部门有权对乙方实施安全监督、处罚。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5" w:name="bookmark17"/>
      <w:r>
        <w:rPr>
          <w:rFonts w:hint="eastAsia" w:ascii="方正仿宋_GBK" w:hAnsi="方正仿宋_GBK" w:eastAsia="方正仿宋_GBK" w:cs="方正仿宋_GBK"/>
          <w:color w:val="000000" w:themeColor="text1"/>
          <w:sz w:val="28"/>
          <w:szCs w:val="28"/>
          <w14:textFill>
            <w14:solidFill>
              <w14:schemeClr w14:val="tx1"/>
            </w14:solidFill>
          </w14:textFill>
        </w:rPr>
        <w:t>8</w:t>
      </w:r>
      <w:bookmarkEnd w:id="25"/>
      <w:r>
        <w:rPr>
          <w:rFonts w:hint="eastAsia" w:ascii="方正仿宋_GBK" w:hAnsi="方正仿宋_GBK" w:eastAsia="方正仿宋_GBK" w:cs="方正仿宋_GBK"/>
          <w:color w:val="000000" w:themeColor="text1"/>
          <w:sz w:val="28"/>
          <w:szCs w:val="28"/>
          <w14:textFill>
            <w14:solidFill>
              <w14:schemeClr w14:val="tx1"/>
            </w14:solidFill>
          </w14:textFill>
        </w:rPr>
        <w:t>、乙方在施工期间必须严格遵守和执行甲方在安全生产方面的有关规定，接受甲方的监督、检查和指导。甲方有协助乙方搞好安全生产、督促检查的责任。对于查出的事故隐患，乙方应当立即整改；当隐患存在现实危险时，应立即停止施工，撤出作业人员。对限期整改项目，需经甲方评估同意后，方可恢复作业；如乙方拒不整改，甲方有权责令乙方暂停施工或撤消合同,对此造成的损失均由乙方承担。乙方有权拒绝甲方违章指挥、强令冒险作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6" w:name="bookmark18"/>
      <w:r>
        <w:rPr>
          <w:rFonts w:hint="eastAsia" w:ascii="方正仿宋_GBK" w:hAnsi="方正仿宋_GBK" w:eastAsia="方正仿宋_GBK" w:cs="方正仿宋_GBK"/>
          <w:color w:val="000000" w:themeColor="text1"/>
          <w:sz w:val="28"/>
          <w:szCs w:val="28"/>
          <w14:textFill>
            <w14:solidFill>
              <w14:schemeClr w14:val="tx1"/>
            </w14:solidFill>
          </w14:textFill>
        </w:rPr>
        <w:t>9</w:t>
      </w:r>
      <w:bookmarkEnd w:id="26"/>
      <w:r>
        <w:rPr>
          <w:rFonts w:hint="eastAsia" w:ascii="方正仿宋_GBK" w:hAnsi="方正仿宋_GBK" w:eastAsia="方正仿宋_GBK" w:cs="方正仿宋_GBK"/>
          <w:color w:val="000000" w:themeColor="text1"/>
          <w:sz w:val="28"/>
          <w:szCs w:val="28"/>
          <w14:textFill>
            <w14:solidFill>
              <w14:schemeClr w14:val="tx1"/>
            </w14:solidFill>
          </w14:textFill>
        </w:rPr>
        <w:t>、施工区域范围各类安全防护设施、安全警示标志和接地线等不得擅自拆除、变动。如确实需要拆除、变动的，必须经施工负责人和甲、乙双方指派的安全管理人员书面同意，并办妥必要、可靠的安全措施后方进行。任何一方人员擅自拆除、变动安全防护设施、警示标志和接地线所造成的后果，均由该方负责。</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7" w:name="bookmark19"/>
      <w:r>
        <w:rPr>
          <w:rFonts w:hint="eastAsia" w:ascii="方正仿宋_GBK" w:hAnsi="方正仿宋_GBK" w:eastAsia="方正仿宋_GBK" w:cs="方正仿宋_GBK"/>
          <w:color w:val="000000" w:themeColor="text1"/>
          <w:sz w:val="28"/>
          <w:szCs w:val="28"/>
          <w14:textFill>
            <w14:solidFill>
              <w14:schemeClr w14:val="tx1"/>
            </w14:solidFill>
          </w14:textFill>
        </w:rPr>
        <w:t>1</w:t>
      </w:r>
      <w:bookmarkEnd w:id="27"/>
      <w:r>
        <w:rPr>
          <w:rFonts w:hint="eastAsia" w:ascii="方正仿宋_GBK" w:hAnsi="方正仿宋_GBK" w:eastAsia="方正仿宋_GBK" w:cs="方正仿宋_GBK"/>
          <w:color w:val="000000" w:themeColor="text1"/>
          <w:sz w:val="28"/>
          <w:szCs w:val="28"/>
          <w14:textFill>
            <w14:solidFill>
              <w14:schemeClr w14:val="tx1"/>
            </w14:solidFill>
          </w14:textFill>
        </w:rPr>
        <w:t>0、甲方对动火作业、吊装作业、涂装作业、有限空间作业等危险作业实行审批制，乙方应按甲方要求提交危险作业申请，经甲方审批后方可实施。甲、乙双方必须严格执行危险作业的操作规程，落实现场监管措施。</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11、乙方在执行有可能发生火灾、爆炸、触电、高空坠落、中毒、窒息、机械伤害、烧烫伤等人身伤亡事故和可能引起严重设备事故任务时，乙方在施工前应主动书面通知甲方，甲方事先向乙方进行详细的安全技术交底，要求乙方制定施工安全技术措施，经甲方审查合格后监督乙方实施，否则一切后果乙方自负。</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乙方在施工期间，借用甲方设备的，甲、乙双方有关人员办理借用手续。甲方应保证借出的设备完好并符合安全要求，设备的使用（包括有特殊使用要求说明的）应当交代清楚。乙方必须进行检验，一经接收，设备的保管应由乙方负责，并严格执行安全操作规程。在使用过程中，因使用操作不当而造成伤亡事故，责任由乙方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8" w:name="bookmark20"/>
      <w:r>
        <w:rPr>
          <w:rFonts w:hint="eastAsia" w:ascii="方正仿宋_GBK" w:hAnsi="方正仿宋_GBK" w:eastAsia="方正仿宋_GBK" w:cs="方正仿宋_GBK"/>
          <w:color w:val="000000" w:themeColor="text1"/>
          <w:sz w:val="28"/>
          <w:szCs w:val="28"/>
          <w14:textFill>
            <w14:solidFill>
              <w14:schemeClr w14:val="tx1"/>
            </w14:solidFill>
          </w14:textFill>
        </w:rPr>
        <w:t>1</w:t>
      </w:r>
      <w:bookmarkEnd w:id="28"/>
      <w:r>
        <w:rPr>
          <w:rFonts w:hint="eastAsia" w:ascii="方正仿宋_GBK" w:hAnsi="方正仿宋_GBK" w:eastAsia="方正仿宋_GBK" w:cs="方正仿宋_GBK"/>
          <w:color w:val="000000" w:themeColor="text1"/>
          <w:sz w:val="28"/>
          <w:szCs w:val="28"/>
          <w14:textFill>
            <w14:solidFill>
              <w14:schemeClr w14:val="tx1"/>
            </w14:solidFill>
          </w14:textFill>
        </w:rPr>
        <w:t>3、甲方不得指派乙方人员从事合同外的施工任务，乙方应拒绝执行合同外的施工任务。</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bookmarkStart w:id="29" w:name="bookmark21"/>
      <w:r>
        <w:rPr>
          <w:rFonts w:hint="eastAsia" w:ascii="方正仿宋_GBK" w:hAnsi="方正仿宋_GBK" w:eastAsia="方正仿宋_GBK" w:cs="方正仿宋_GBK"/>
          <w:color w:val="000000" w:themeColor="text1"/>
          <w:sz w:val="28"/>
          <w:szCs w:val="28"/>
          <w14:textFill>
            <w14:solidFill>
              <w14:schemeClr w14:val="tx1"/>
            </w14:solidFill>
          </w14:textFill>
        </w:rPr>
        <w:t>1</w:t>
      </w:r>
      <w:bookmarkEnd w:id="29"/>
      <w:r>
        <w:rPr>
          <w:rFonts w:hint="eastAsia" w:ascii="方正仿宋_GBK" w:hAnsi="方正仿宋_GBK" w:eastAsia="方正仿宋_GBK" w:cs="方正仿宋_GBK"/>
          <w:color w:val="000000" w:themeColor="text1"/>
          <w:sz w:val="28"/>
          <w:szCs w:val="28"/>
          <w14:textFill>
            <w14:solidFill>
              <w14:schemeClr w14:val="tx1"/>
            </w14:solidFill>
          </w14:textFill>
        </w:rPr>
        <w:t>4、贯彻谁施工谁负责的安全管理原则，施工期间发生伤亡事故，双方应立即启动事故应急救援预案，开展紧急抢救伤员和保护现场，按照有关生产安全事故报告规定，在事故发生后及时报告所在地安全生产监督管理部门和公安、消防等有关部门。</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15、按月发放民工工资，根据节点完成情况，支付每一期工程款时，凭民工工资发放表进行审批，杜绝拖欠民工工资的违法行为。</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16、甲方为乙方购买了雇主责任保险，被保险人（施工人员）的故意行为、重大过失行为、特殊岗位无证操作、无证操作特种设备、罚款、精神损害、与工作无关行为造成伤害，以及雇主责任保险条款规定的责任免除条款（包含职业病），不在雇主责任保险范围内，不负责赔偿。</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二、甲方其他安全管理责任和权利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1、宣传贯彻国家安全生产法律、法规，坚持“安全第一、预防为主、综合治理”的方针，对工程项目履行监督管理责任。因甲方及甲方人员责任发生的事故，责任由甲方承担。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2、建立和完善安全生产规章制度、操作规程、管理办法，并督促乙方贯彻实施。</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3、向乙方提供必要的作业环境、设施设备、电源、气源、水源。</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4、协助乙方处理安全生产过程中出现的不安全因素及事故处理。</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5、审核乙方单位资质、人员身份信息，存档备案。</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6、配合乙方对上岗人员和工程中途更换人员进行岗前安全环保培训教育，经考核合格后，方能上岗，以及保险购买。</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有权提醒乙方加强对员工的日常安全学习教育，开好班前作业会，正确操作设施设备、工属具，坚持每日安全排查制度，坚持在作业前对皮管、手线、工具、作业环境进行安全检查，正确穿戴好劳动防护用品，达到本质安全作业条件。</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对乙方施工安全、消防、环保工作，有督促检查、纠正违章的权利。对乙方违章指挥、违规冒险作业，甲方有权责令停止施工作业，并约谈乙方主要负责人；对乙方人员违反有关安全生产相关规定、制度、操作规程的行为，有权进行教育、给予经济处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9、对乙方使用不符合合同规定、未办理相关手续、未经岗前培训的人员有权责令其停止作业。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10、甲方为施工单位购买的雇主责任保险仅作为乙方工伤事故赔付后差额部分的辅助保险。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三、乙方其他安全管理责任和权利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1、按照“谁承包、谁负责”原则，乙方负责人对所承包工程的安全生产全面负责。乙方不得将施工项目转包或分包。因乙方及乙方施工人员责任发生事故，责任由乙方承担。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2、精心组织施工，教育、指导、监督员工严格遵守安全规章制度和操作规程，严防事故发生。</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负责组织好员工的日常安全学习教育，召开好班前作业会，做好日排查，纠正违章，及时消除不安全因素；提供符合国家标准的劳动防护器材和用品，教育、指导、督促员工正确使用和穿戴。对生产中出现的不安全因素，自行不能整改的，及时向甲方报告，未整改前，应停止作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4、乙方特种作业人员必须按照国家有关规定取得相应资格，持证上岗。特种作业人员未持证上岗，行政处罚、事故责任由乙方承担。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5、乙方施工人员应对所在的施工区域、作业环境及所使用的设施、设备、工器具等进行认真检查，发现隐患立即停止施工，并经落实整改后方准继续施工。</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6、工程使用易燃、易爆、腐蚀等危化物品及管制物品要妥善保管，贴上安全标识，拉好警戒线，严禁随意堆放。</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乙方在作业区域内产生的一般废物（包装箱、塑料袋、焊丝盘、废电缆、废钢沙及焊渣）、危险废物（油桶、油漆桶、油漆渣、废油、含油废物）、余料、垃圾等实行分类集中堆放，不得随意丢弃，下班前清运到指定的废物存放点，必须做到工完场清并做好记录，杜绝环保污染事件发生。</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8、按甲方规定的车辆通行线路、限速标志、安全提示行车，严防厂内交通事故；在甲方划定的停车区域规范停车。</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9、所有人员进入施工现场必须戴好安全帽。非施工人员严禁进入生产工作现场，禁止将小孩带人生产工作场所。</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10、乙方参加施工人员要求身体健康，年龄必须年满18周岁，小于55周岁，入场前，乙方必须为每位员工购置必须的劳保用品。</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11、乙方进场施工前，必须向甲方提供企业及员工的基本信息，包括企业工商营业执照、资质证书、身份证复印件、体检报告、特种作业操作证复印件、特种设备操作证复印件等相关证件。</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12、在生产过程中发生微、轻、重等各类伤害事故，应立即上报安全环保部进行事故现场确认（30分钟以内），不得破坏事故现场，便于联系保险公司对事故现场进行事故确认并取证留底，并积极配合安全环保部进行事故调查；如超过24小时未上报保险公司造成脱保现象，由施工单位自行负责。</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13、乙方应按相关规定为所属人员购买保险，甲方购买的雇主责任保险仅作为乙方所属人员的辅助保险。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14、乙方不得使用65岁（65岁以上）的工人，如乙方用65岁（65岁以上）的工人发生一切事故，由乙方负责解决、处理并承担经济和法律责任。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四、其他</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本协议书一式肆份，甲方存叁份、乙方存一份，经双方签字、盖章后生效。</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甲方（签章）：                     乙方（签章）：</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代表（签字）：                     代表（签字）：</w:t>
      </w: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br w:type="page"/>
      </w:r>
      <w:bookmarkStart w:id="30" w:name="_Toc172015273"/>
      <w:r>
        <w:rPr>
          <w:rFonts w:hint="eastAsia" w:ascii="方正仿宋_GBK" w:hAnsi="方正仿宋_GBK" w:eastAsia="方正仿宋_GBK" w:cs="方正仿宋_GBK"/>
          <w:color w:val="000000" w:themeColor="text1"/>
          <w:sz w:val="24"/>
          <w:szCs w:val="24"/>
          <w14:textFill>
            <w14:solidFill>
              <w14:schemeClr w14:val="tx1"/>
            </w14:solidFill>
          </w14:textFill>
        </w:rPr>
        <w:t>合同附件</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三</w:t>
      </w:r>
    </w:p>
    <w:p>
      <w:pPr>
        <w:pStyle w:val="12"/>
        <w:spacing w:line="480" w:lineRule="exact"/>
        <w:ind w:firstLine="2560" w:firstLineChars="800"/>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外包工程项目职业</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健康</w:t>
      </w:r>
      <w:r>
        <w:rPr>
          <w:rFonts w:hint="eastAsia" w:ascii="方正仿宋_GBK" w:hAnsi="方正仿宋_GBK" w:eastAsia="方正仿宋_GBK" w:cs="方正仿宋_GBK"/>
          <w:color w:val="000000" w:themeColor="text1"/>
          <w:sz w:val="32"/>
          <w:szCs w:val="32"/>
          <w14:textFill>
            <w14:solidFill>
              <w14:schemeClr w14:val="tx1"/>
            </w14:solidFill>
          </w14:textFill>
        </w:rPr>
        <w:t>安全管理协议</w:t>
      </w:r>
      <w:bookmarkEnd w:id="30"/>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甲方（工程发包方）：重庆中江船业有限公司</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乙方（工程承包方）：</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工程名称：  </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公司新建船舶数控下料劳务项目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为贯彻“预防为主、防治结合”的职业病防治方针，根据《中华人民共和国职业病防治法》等法律法规规定，明确双方的职业病防治责任，确保职业安全，双方在签订工程承包合同时，同时签订本协议。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一、甲乙双方协同配合管理责任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1、甲、乙双方必须严格执行有关职业病防治相关的法律、法规、规章、强制标准和安全操作规程。</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2、甲、乙双方都应指派专人对职业卫生工作进行管理，乙方必须指定兼职职业卫生管理员。施工期间，负责本工程项目的日常职业健康管理工作。</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甲方对乙方负责人和工程技术人员根据工程项目内容、特点进行职业健康安全技术交底。乙方应详细了解工程项目的职业危害因素、各类职业防护安全措施情况及注意事项后，根据相关职业卫生安全技术措施，并严格执行。</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4、甲、乙双方必须认真对本单位员工进行职业病防治知识教育，增强员工职业病防治意识，提高员工自我保护技能，督促员工自觉佩戴符合相关标准的个体防护用品。</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进场前，乙方应当组织对进场参加施工的人员进行岗前职业健康检查并向甲方提供员工的职业健康检查表复印件；甲方应对乙方进场施工人员进行职业病防治知识安全教育培训及岗位风险告知，介绍施工中有关职业病防治管理的相关要求。乙方若在施工中途要增加进场参加施工人员，必须提供员工的职业健康检查报告（复印件），同时向甲方申报。未提供职业健康检查报告的乙方进场施工人员，发生职业病，责任由乙方全部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7、甲乙双方应经常联系，相互协助检查和处理工程施工中有关的职业病防治工作，共同预防职业危害事件发生。甲方职业卫生安全管理部门有权对乙方实施安全监督、违约考核。</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8、乙方在施工期间必须严格遵守和执行甲方在职业卫生安全方面的有关规定，接受甲方的监督、检查和指导。甲方有协助乙方搞好职业病防治工作的责任。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乙方在执行有可能发生职业危害任务时，乙方在施工前应主动书面通知甲方，甲方事先向乙方进行详细的职业卫生安全技术交底，要求乙方制定施工安全技术措施，经甲方审查合格后监督乙方实施，否则一切后果乙方自负。</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二、甲方职业卫生管理责任和权利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1、宣传贯彻国家职业病防治法律、法规，坚持“预防为主、防治结合”的方针，对工程项目履行职业病防治监督管理责任。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2、负责审核乙方单位资质、人员身份信息，存档备案。</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3、按照职业病防治法等法律法规的相关要求，建立和完善职业卫生规章制度、操作规程、管理办法，并督促乙方贯彻实施。</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4、负责对工作场所职业病危害因素进行定期检测。</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5、对施工单位员工进行职业卫生安全教育培训。</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6、监督乙方加强对员工的日常职业病防治管理，开好班前作业会，正确佩戴符合相关标准的个体防护用品，达到本质安全作业条件。</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7、对乙方职业病防治工作，有督促检查、纠正违章的权利。对乙方人员违反有关职业病防治相关规定、制度、操作规程的行为，有权进行教育、给予违约考核。</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8、对施工单位的劳动防护用品购买、发放和使用进行监督。</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9、组织、督促施工单位对本单位的施工作业人员开展职业健康检查（岗前、在岗、离岗）工作。</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三、乙方职业卫生管理责任和权利</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1、乙方进场施工前，必须向甲方提供企业及员工的基本信息，包括企业工商营业执照、资质证书、身份证复印件、职业健康检查报告复印件等相关证件。</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2、按照“谁承包、谁负责”原则，乙方负责人对所承包工程的职业病防治工作全面负责。因乙方及乙方施工人员的责任导致发生职业病，责任由乙方承担。</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3、精心组织施工，教育、指导、监督员工严格遵守职业卫生规章制度和操作规程，严防职业危害事故发生。</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负责组织好员工的日常职业病防治教育，召开好班前作业会，做好日排查，纠正违章，及时消除不安全因素；提供符合国家标准的劳动防护器材和用品，教育、指导、督促员工正确使用和穿戴。对生产中出现的职业病危害因素，自行不能整改的，及时向甲方报告，未整改前，应停止作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5、所有施工人员进入施工现场作业时必须戴好个人防护用品。非施工人员严禁进入生产工作现场。</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6、乙方参加施工人员要求身体健康，年龄必须年满18周岁，小于65周岁。工作中，乙方必须为接触职业危害的员工发放符合相关标准的职业病防护用品，督促其正确佩戴。</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7、乙方不得使用有职业禁忌症或者患有职业病的工人，如乙方不听招呼，坚持使用，后果由乙方自行负责解决、处理并承担经济和法律责任。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四、其他</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本协议书一式肆份，甲方存叁份、乙方存一份，经双方签字、盖章后生效。</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甲方（签章）：                     乙方（签章）：</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代表（签字）：                     代表（签字）：</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480" w:firstLineChars="200"/>
        <w:rPr>
          <w:rFonts w:hint="eastAsia" w:ascii="方正仿宋_GBK" w:hAnsi="方正仿宋_GBK" w:eastAsia="方正仿宋_GBK" w:cs="方正仿宋_GBK"/>
          <w:color w:val="000000" w:themeColor="text1"/>
          <w:sz w:val="24"/>
          <w:szCs w:val="24"/>
          <w14:textFill>
            <w14:solidFill>
              <w14:schemeClr w14:val="tx1"/>
            </w14:solidFill>
          </w14:textFill>
        </w:rPr>
      </w:pPr>
      <w:r>
        <w:rPr>
          <w:rFonts w:hint="eastAsia" w:ascii="方正仿宋_GBK" w:hAnsi="方正仿宋_GBK" w:eastAsia="方正仿宋_GBK" w:cs="方正仿宋_GBK"/>
          <w:color w:val="000000" w:themeColor="text1"/>
          <w:sz w:val="24"/>
          <w:szCs w:val="24"/>
          <w14:textFill>
            <w14:solidFill>
              <w14:schemeClr w14:val="tx1"/>
            </w14:solidFill>
          </w14:textFill>
        </w:rPr>
        <w:br w:type="page"/>
      </w:r>
      <w:bookmarkStart w:id="31" w:name="_Toc172015274"/>
      <w:r>
        <w:rPr>
          <w:rFonts w:hint="eastAsia" w:ascii="方正仿宋_GBK" w:hAnsi="方正仿宋_GBK" w:eastAsia="方正仿宋_GBK" w:cs="方正仿宋_GBK"/>
          <w:color w:val="000000" w:themeColor="text1"/>
          <w:sz w:val="24"/>
          <w:szCs w:val="24"/>
          <w14:textFill>
            <w14:solidFill>
              <w14:schemeClr w14:val="tx1"/>
            </w14:solidFill>
          </w14:textFill>
        </w:rPr>
        <w:t>合同附件</w:t>
      </w:r>
      <w:r>
        <w:rPr>
          <w:rFonts w:hint="eastAsia" w:ascii="方正仿宋_GBK" w:hAnsi="方正仿宋_GBK" w:eastAsia="方正仿宋_GBK" w:cs="方正仿宋_GBK"/>
          <w:color w:val="000000" w:themeColor="text1"/>
          <w:sz w:val="24"/>
          <w:szCs w:val="24"/>
          <w:lang w:eastAsia="zh-CN"/>
          <w14:textFill>
            <w14:solidFill>
              <w14:schemeClr w14:val="tx1"/>
            </w14:solidFill>
          </w14:textFill>
        </w:rPr>
        <w:t>四</w:t>
      </w:r>
      <w:r>
        <w:rPr>
          <w:rFonts w:hint="eastAsia" w:ascii="方正仿宋_GBK" w:hAnsi="方正仿宋_GBK" w:eastAsia="方正仿宋_GBK" w:cs="方正仿宋_GBK"/>
          <w:color w:val="000000" w:themeColor="text1"/>
          <w:sz w:val="24"/>
          <w:szCs w:val="24"/>
          <w14:textFill>
            <w14:solidFill>
              <w14:schemeClr w14:val="tx1"/>
            </w14:solidFill>
          </w14:textFill>
        </w:rPr>
        <w:t xml:space="preserve">：          </w:t>
      </w:r>
    </w:p>
    <w:p>
      <w:pPr>
        <w:pStyle w:val="12"/>
        <w:spacing w:line="480" w:lineRule="exact"/>
        <w:ind w:firstLine="3600" w:firstLineChars="1000"/>
        <w:rPr>
          <w:rFonts w:hint="eastAsia" w:ascii="方正仿宋_GBK" w:hAnsi="方正仿宋_GBK" w:eastAsia="方正仿宋_GBK" w:cs="方正仿宋_GBK"/>
          <w:color w:val="000000" w:themeColor="text1"/>
          <w:sz w:val="36"/>
          <w:szCs w:val="36"/>
          <w14:textFill>
            <w14:solidFill>
              <w14:schemeClr w14:val="tx1"/>
            </w14:solidFill>
          </w14:textFill>
        </w:rPr>
      </w:pPr>
      <w:r>
        <w:rPr>
          <w:rFonts w:hint="eastAsia" w:ascii="方正仿宋_GBK" w:hAnsi="方正仿宋_GBK" w:eastAsia="方正仿宋_GBK" w:cs="方正仿宋_GBK"/>
          <w:color w:val="000000" w:themeColor="text1"/>
          <w:sz w:val="36"/>
          <w:szCs w:val="36"/>
          <w14:textFill>
            <w14:solidFill>
              <w14:schemeClr w14:val="tx1"/>
            </w14:solidFill>
          </w14:textFill>
        </w:rPr>
        <w:t>外包工程廉政协议</w:t>
      </w:r>
      <w:bookmarkEnd w:id="31"/>
    </w:p>
    <w:p>
      <w:pPr>
        <w:pStyle w:val="12"/>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甲方（工程发包方）：重庆中江船业有限公司</w:t>
      </w:r>
    </w:p>
    <w:p>
      <w:pPr>
        <w:pStyle w:val="12"/>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乙方（工程承包方）：   </w:t>
      </w:r>
    </w:p>
    <w:p>
      <w:pPr>
        <w:pStyle w:val="12"/>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工程名称：   </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公司新建船舶数控下料劳务项目</w:t>
      </w:r>
    </w:p>
    <w:p>
      <w:pPr>
        <w:pStyle w:val="12"/>
        <w:spacing w:line="480" w:lineRule="exact"/>
        <w:ind w:firstLine="840" w:firstLineChars="3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为加强工程中的廉政建设，规范项目承发包双方的各项活动，防止发生各种谋取不正当利益的违法违纪行为，特订立本廉政协议。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第一条：甲乙双方的责任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（一）应严格遵守国家关于市场准入、项目招标投标、施工安装和市场活动等有关法律、法规，相关政策，以及廉政建设的各项规定。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（二）严格执行项目承发包合同文件，自觉按合同办事。</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（三）业务活动必须坚持依法合规、公开公平、诚信透明的原则（除法律法规另有规定者外），不得为获取不正当的利益，损害国家和对方利益。</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（四）发现对方在业务活动中有违规、违纪、违法行为的，应及时提醒对方，情节严重的，应向其上级主管部门或纪检监察、司法等有关机关举报。</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第二条：甲方的责任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甲方的领导和从事该工程项目的工作人员，在工程的事前、事中、事后应遵守以下规定：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（一）不准向乙方和相关单位索要或接受回扣、礼金、有价证券、贵重物品和好处费、感谢费等。</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（二）不准在乙方和相关单位报销任何应由甲方或个人支付的费用。</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（三）不准要求、暗示和接受乙方和相关单位为个人装修住房、婚丧嫁娶、配偶子女的工作安排以及出国（境）、旅游等提供方便。</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（四）不准参加有可能影响公正执行公务的乙方和相关单位的宴请和健身、娱乐等活动。</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第三条：乙方的责任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应与甲方保持正常的业务交往，按照有关法律法规和程序开展业务工作，严格执行工程的有关方针、政策，尤其是有关船舶建造的强制性标准和规范，并遵守以下规定：</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（一）不准以任何理由向甲方、相关单位及其工作人员索要、接受或赠送礼金、有价证券、贵重物品和回扣、好处费、感谢费等。</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（二）不准以任何理由为甲方和相关单位报销应由对方或个人支付的费用。</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（三）不准接受或暗示为甲方、相关单位或个人装修住房、婚丧嫁娶、配偶子女的工作安排以及出国（境）、旅游等提供方便。</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（四）不准以任何理由为甲方、相关单位或个人组织有可能影响公正执行公务的宴请、健身、娱乐等活动。</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第四条：违约责任</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甲方工作人员有违反本协议第一、二条责任行为的，乙方举报后，按照管理权限，依据有关法律法规和规定给予党纪、政纪处分或组织处理；涉嫌犯罪的，移交司法机关追究刑事责任；给乙方单位造成经济损失的，应予以赔偿。</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乙方工作人员有违反本协议第一、三条责任行为的，甲方举报后，按照管理权限，依据有关法律法规和规定给予党纪、政纪处分或组织处理；涉嫌犯罪的，移交司法机关追究刑事责任；给甲方造成经济损失的，应予以赔偿。</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乙方工作人员有违反本协议第一、三条责任行为的，甲方指出后拒不改正的，纳入甲方承包商“黑名单”，乙方不得再次承接甲方项目。</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第五条  本协议作为工程劳务合同的附件，与工程劳务合同具有同等法律效力。</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第六条：本协议一式肆份，甲方持叁份，乙方持壹份，具有同等法律效力。</w:t>
      </w:r>
    </w:p>
    <w:p>
      <w:pPr>
        <w:pStyle w:val="12"/>
        <w:spacing w:line="480" w:lineRule="exact"/>
        <w:ind w:firstLine="0" w:firstLineChars="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甲方（签章）：                               乙方（签章）：</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代表（签字）：                               代表（签字）：</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pStyle w:val="12"/>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                                202</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年 月 日</w:t>
      </w:r>
    </w:p>
    <w:p>
      <w:pPr>
        <w:pStyle w:val="12"/>
        <w:spacing w:line="480" w:lineRule="exact"/>
        <w:ind w:firstLine="0" w:firstLineChars="0"/>
        <w:rPr>
          <w:rFonts w:hint="eastAsia" w:ascii="方正仿宋_GBK" w:hAnsi="方正仿宋_GBK" w:eastAsia="方正仿宋_GBK" w:cs="方正仿宋_GBK"/>
          <w:color w:val="000000" w:themeColor="text1"/>
          <w:sz w:val="24"/>
          <w:szCs w:val="24"/>
          <w14:textFill>
            <w14:solidFill>
              <w14:schemeClr w14:val="tx1"/>
            </w14:solidFill>
          </w14:textFill>
        </w:rPr>
      </w:pPr>
    </w:p>
    <w:p>
      <w:pPr>
        <w:snapToGrid w:val="0"/>
        <w:spacing w:line="360" w:lineRule="auto"/>
        <w:ind w:firstLine="560"/>
        <w:rPr>
          <w:sz w:val="28"/>
          <w:szCs w:val="36"/>
        </w:rPr>
      </w:pPr>
    </w:p>
    <w:p>
      <w:pPr>
        <w:tabs>
          <w:tab w:val="left" w:pos="360"/>
        </w:tabs>
        <w:snapToGrid w:val="0"/>
        <w:spacing w:line="360" w:lineRule="auto"/>
        <w:ind w:firstLine="1260" w:firstLineChars="450"/>
        <w:rPr>
          <w:sz w:val="28"/>
          <w:szCs w:val="36"/>
        </w:rPr>
      </w:pPr>
      <w:r>
        <w:rPr>
          <w:rFonts w:hint="eastAsia"/>
          <w:sz w:val="28"/>
          <w:szCs w:val="36"/>
        </w:rPr>
        <w:t xml:space="preserve">     </w:t>
      </w:r>
    </w:p>
    <w:p>
      <w:pPr>
        <w:tabs>
          <w:tab w:val="left" w:pos="360"/>
        </w:tabs>
        <w:snapToGrid w:val="0"/>
        <w:spacing w:line="360" w:lineRule="auto"/>
        <w:ind w:firstLine="1080" w:firstLineChars="450"/>
        <w:rPr>
          <w:rFonts w:ascii="仿宋" w:hAnsi="仿宋" w:eastAsia="仿宋" w:cs="仿宋_GB2312"/>
          <w:color w:val="000000"/>
          <w:sz w:val="24"/>
          <w:szCs w:val="24"/>
        </w:rPr>
      </w:pPr>
    </w:p>
    <w:p>
      <w:pPr>
        <w:tabs>
          <w:tab w:val="left" w:pos="360"/>
        </w:tabs>
        <w:snapToGrid w:val="0"/>
        <w:spacing w:line="360" w:lineRule="auto"/>
        <w:ind w:firstLine="1080" w:firstLineChars="450"/>
        <w:rPr>
          <w:rFonts w:ascii="仿宋" w:hAnsi="仿宋" w:eastAsia="仿宋" w:cs="仿宋_GB2312"/>
          <w:color w:val="000000"/>
          <w:sz w:val="24"/>
          <w:szCs w:val="24"/>
        </w:rPr>
      </w:pPr>
    </w:p>
    <w:p>
      <w:pPr>
        <w:jc w:val="center"/>
        <w:rPr>
          <w:sz w:val="44"/>
          <w:szCs w:val="52"/>
        </w:rPr>
      </w:pPr>
    </w:p>
    <w:p>
      <w:pPr>
        <w:jc w:val="center"/>
        <w:rPr>
          <w:sz w:val="44"/>
          <w:szCs w:val="52"/>
        </w:rPr>
      </w:pPr>
    </w:p>
    <w:p>
      <w:pPr>
        <w:jc w:val="center"/>
        <w:rPr>
          <w:sz w:val="44"/>
          <w:szCs w:val="52"/>
        </w:rPr>
      </w:pPr>
    </w:p>
    <w:p>
      <w:pPr>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 xml:space="preserve"> </w:t>
      </w: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第五章  比选参选书</w:t>
      </w:r>
    </w:p>
    <w:p>
      <w:pPr>
        <w:pStyle w:val="7"/>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重庆中江船业有限公司：</w:t>
      </w:r>
    </w:p>
    <w:p>
      <w:pPr>
        <w:pStyle w:val="36"/>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1、根据已收到的“</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重庆中江船业有限公司新建船舶数控下料”竞争性</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谈判</w:t>
      </w:r>
      <w:r>
        <w:rPr>
          <w:rFonts w:hint="eastAsia" w:ascii="方正仿宋_GBK" w:hAnsi="方正仿宋_GBK" w:eastAsia="方正仿宋_GBK" w:cs="方正仿宋_GBK"/>
          <w:color w:val="000000" w:themeColor="text1"/>
          <w:sz w:val="28"/>
          <w:szCs w:val="28"/>
          <w14:textFill>
            <w14:solidFill>
              <w14:schemeClr w14:val="tx1"/>
            </w14:solidFill>
          </w14:textFill>
        </w:rPr>
        <w:t>文件，我单位经考察现场和研究上述工程比选文件的竞标须知、技术规范、图纸工程量和其他有关文件后，我方愿意在比选人提供的上述技术规范、图纸、工程量的条件下提供服务安装服务。</w:t>
      </w:r>
    </w:p>
    <w:p>
      <w:pPr>
        <w:spacing w:line="460" w:lineRule="exac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2、我方愿</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以下价格进行新建船舶</w:t>
      </w:r>
      <w:r>
        <w:rPr>
          <w:rFonts w:hint="eastAsia" w:ascii="方正仿宋_GBK" w:hAnsi="方正仿宋_GBK" w:eastAsia="方正仿宋_GBK" w:cs="方正仿宋_GBK"/>
          <w:bCs/>
          <w:sz w:val="28"/>
          <w:szCs w:val="28"/>
          <w:lang w:eastAsia="zh-CN"/>
        </w:rPr>
        <w:t>数控下料</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br w:type="textWrapping"/>
      </w:r>
    </w:p>
    <w:tbl>
      <w:tblPr>
        <w:tblStyle w:val="19"/>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984"/>
        <w:gridCol w:w="1770"/>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9" w:hRule="atLeast"/>
        </w:trPr>
        <w:tc>
          <w:tcPr>
            <w:tcW w:w="9634" w:type="dxa"/>
            <w:gridSpan w:val="4"/>
            <w:vAlign w:val="center"/>
          </w:tcPr>
          <w:p>
            <w:pPr>
              <w:pStyle w:val="12"/>
              <w:spacing w:line="480" w:lineRule="exact"/>
              <w:ind w:firstLine="1920" w:firstLineChars="600"/>
              <w:rPr>
                <w:rFonts w:hint="eastAsia" w:ascii="宋体" w:hAnsi="宋体"/>
                <w:color w:val="000000"/>
                <w:kern w:val="0"/>
                <w:sz w:val="28"/>
                <w:szCs w:val="28"/>
              </w:rPr>
            </w:pP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lang w:eastAsia="zh-CN"/>
                <w14:textFill>
                  <w14:solidFill>
                    <w14:schemeClr w14:val="tx1"/>
                  </w14:solidFill>
                </w14:textFill>
              </w:rPr>
              <w:t>公司新建船舶数控下料劳务项目</w:t>
            </w:r>
            <w:r>
              <w:rPr>
                <w:rFonts w:hint="eastAsia" w:ascii="宋体" w:hAnsi="宋体"/>
                <w:color w:val="000000"/>
                <w:kern w:val="0"/>
                <w:sz w:val="28"/>
                <w:szCs w:val="28"/>
              </w:rPr>
              <w:t>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trPr>
        <w:tc>
          <w:tcPr>
            <w:tcW w:w="2802" w:type="dxa"/>
            <w:tcBorders>
              <w:bottom w:val="single" w:color="auto" w:sz="4" w:space="0"/>
            </w:tcBorders>
            <w:vAlign w:val="center"/>
          </w:tcPr>
          <w:p>
            <w:pPr>
              <w:spacing w:line="460" w:lineRule="exact"/>
              <w:ind w:left="105" w:leftChars="50" w:firstLine="560" w:firstLineChars="200"/>
              <w:rPr>
                <w:rFonts w:ascii="宋体" w:hAnsi="宋体"/>
                <w:color w:val="000000"/>
                <w:kern w:val="0"/>
                <w:sz w:val="28"/>
                <w:szCs w:val="28"/>
              </w:rPr>
            </w:pPr>
            <w:r>
              <w:rPr>
                <w:rFonts w:hint="eastAsia" w:ascii="宋体" w:hAnsi="宋体"/>
                <w:color w:val="000000"/>
                <w:kern w:val="0"/>
                <w:sz w:val="28"/>
                <w:szCs w:val="28"/>
              </w:rPr>
              <w:t xml:space="preserve">    项目</w:t>
            </w:r>
          </w:p>
        </w:tc>
        <w:tc>
          <w:tcPr>
            <w:tcW w:w="1984" w:type="dxa"/>
            <w:tcBorders>
              <w:bottom w:val="single" w:color="auto" w:sz="4" w:space="0"/>
            </w:tcBorders>
            <w:vAlign w:val="center"/>
          </w:tcPr>
          <w:p>
            <w:pPr>
              <w:spacing w:line="460" w:lineRule="exact"/>
              <w:ind w:left="385" w:leftChars="50" w:hanging="280" w:hangingChars="100"/>
              <w:rPr>
                <w:rFonts w:ascii="宋体" w:hAnsi="宋体"/>
                <w:color w:val="000000"/>
                <w:kern w:val="0"/>
                <w:sz w:val="28"/>
                <w:szCs w:val="28"/>
              </w:rPr>
            </w:pPr>
            <w:r>
              <w:rPr>
                <w:rFonts w:hint="eastAsia" w:ascii="宋体" w:hAnsi="宋体"/>
                <w:color w:val="000000"/>
                <w:kern w:val="0"/>
                <w:sz w:val="28"/>
                <w:szCs w:val="28"/>
              </w:rPr>
              <w:t>不含税报价（元）</w:t>
            </w:r>
          </w:p>
        </w:tc>
        <w:tc>
          <w:tcPr>
            <w:tcW w:w="1770" w:type="dxa"/>
            <w:tcBorders>
              <w:bottom w:val="single" w:color="auto" w:sz="4" w:space="0"/>
            </w:tcBorders>
            <w:vAlign w:val="center"/>
          </w:tcPr>
          <w:p>
            <w:pPr>
              <w:spacing w:line="460" w:lineRule="exact"/>
              <w:rPr>
                <w:rFonts w:ascii="宋体" w:hAnsi="宋体"/>
                <w:color w:val="000000"/>
                <w:kern w:val="0"/>
                <w:sz w:val="28"/>
                <w:szCs w:val="28"/>
              </w:rPr>
            </w:pPr>
            <w:r>
              <w:rPr>
                <w:rFonts w:hint="eastAsia" w:ascii="宋体" w:hAnsi="宋体"/>
                <w:color w:val="000000"/>
                <w:kern w:val="0"/>
                <w:sz w:val="28"/>
                <w:szCs w:val="28"/>
              </w:rPr>
              <w:t>含税报价（元）</w:t>
            </w:r>
          </w:p>
        </w:tc>
        <w:tc>
          <w:tcPr>
            <w:tcW w:w="3078" w:type="dxa"/>
            <w:tcBorders>
              <w:bottom w:val="single" w:color="auto" w:sz="4" w:space="0"/>
            </w:tcBorders>
            <w:vAlign w:val="center"/>
          </w:tcPr>
          <w:p>
            <w:pPr>
              <w:spacing w:line="460" w:lineRule="exact"/>
              <w:ind w:left="993" w:leftChars="473"/>
              <w:rPr>
                <w:rFonts w:ascii="宋体" w:hAnsi="宋体"/>
                <w:color w:val="000000"/>
                <w:kern w:val="0"/>
                <w:sz w:val="28"/>
                <w:szCs w:val="28"/>
              </w:rPr>
            </w:pPr>
            <w:r>
              <w:rPr>
                <w:rFonts w:hint="eastAsia" w:ascii="宋体" w:hAnsi="宋体"/>
                <w:color w:val="000000"/>
                <w:kern w:val="0"/>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8" w:hRule="atLeast"/>
        </w:trPr>
        <w:tc>
          <w:tcPr>
            <w:tcW w:w="2802" w:type="dxa"/>
            <w:tcBorders>
              <w:bottom w:val="single" w:color="auto" w:sz="4" w:space="0"/>
            </w:tcBorders>
            <w:vAlign w:val="center"/>
          </w:tcPr>
          <w:p>
            <w:pPr>
              <w:spacing w:line="460" w:lineRule="exact"/>
              <w:rPr>
                <w:rFonts w:hint="eastAsia" w:ascii="宋体" w:hAnsi="宋体"/>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及以下板</w:t>
            </w:r>
            <w:r>
              <w:rPr>
                <w:rFonts w:hint="eastAsia" w:ascii="方正仿宋_GBK" w:hAnsi="方正仿宋_GBK" w:eastAsia="方正仿宋_GBK" w:cs="方正仿宋_GBK"/>
                <w:sz w:val="28"/>
                <w:szCs w:val="36"/>
                <w:lang w:eastAsia="zh-CN"/>
              </w:rPr>
              <w:t>材</w:t>
            </w:r>
          </w:p>
        </w:tc>
        <w:tc>
          <w:tcPr>
            <w:tcW w:w="1984" w:type="dxa"/>
            <w:tcBorders>
              <w:bottom w:val="single" w:color="auto" w:sz="4" w:space="0"/>
            </w:tcBorders>
            <w:vAlign w:val="center"/>
          </w:tcPr>
          <w:p>
            <w:pPr>
              <w:spacing w:line="460" w:lineRule="exact"/>
              <w:ind w:left="105" w:leftChars="50" w:firstLine="560" w:firstLineChars="200"/>
              <w:rPr>
                <w:rFonts w:ascii="宋体" w:hAnsi="宋体"/>
                <w:color w:val="000000"/>
                <w:kern w:val="0"/>
                <w:sz w:val="28"/>
                <w:szCs w:val="28"/>
              </w:rPr>
            </w:pPr>
          </w:p>
        </w:tc>
        <w:tc>
          <w:tcPr>
            <w:tcW w:w="1770" w:type="dxa"/>
            <w:tcBorders>
              <w:bottom w:val="single" w:color="auto" w:sz="4" w:space="0"/>
            </w:tcBorders>
            <w:vAlign w:val="center"/>
          </w:tcPr>
          <w:p>
            <w:pPr>
              <w:spacing w:line="460" w:lineRule="exact"/>
              <w:ind w:left="105" w:leftChars="50" w:firstLine="560" w:firstLineChars="200"/>
              <w:rPr>
                <w:rFonts w:hint="eastAsia" w:ascii="宋体" w:hAnsi="宋体"/>
                <w:color w:val="000000"/>
                <w:kern w:val="0"/>
                <w:sz w:val="28"/>
                <w:szCs w:val="28"/>
              </w:rPr>
            </w:pPr>
          </w:p>
        </w:tc>
        <w:tc>
          <w:tcPr>
            <w:tcW w:w="3078" w:type="dxa"/>
            <w:tcBorders>
              <w:bottom w:val="single" w:color="auto" w:sz="4" w:space="0"/>
            </w:tcBorders>
            <w:vAlign w:val="center"/>
          </w:tcPr>
          <w:p>
            <w:pPr>
              <w:spacing w:line="460" w:lineRule="exact"/>
              <w:ind w:left="957"/>
              <w:rPr>
                <w:rFonts w:hint="eastAsia" w:ascii="宋体" w:hAnsi="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 w:hRule="atLeast"/>
        </w:trPr>
        <w:tc>
          <w:tcPr>
            <w:tcW w:w="2802" w:type="dxa"/>
            <w:tcBorders>
              <w:bottom w:val="single" w:color="auto" w:sz="4" w:space="0"/>
            </w:tcBorders>
            <w:vAlign w:val="center"/>
          </w:tcPr>
          <w:p>
            <w:pPr>
              <w:spacing w:line="460" w:lineRule="exact"/>
              <w:rPr>
                <w:rFonts w:hint="eastAsia" w:ascii="宋体" w:hAnsi="宋体"/>
                <w:color w:val="000000"/>
                <w:kern w:val="0"/>
                <w:sz w:val="28"/>
                <w:szCs w:val="28"/>
              </w:rPr>
            </w:pPr>
            <w:r>
              <w:rPr>
                <w:rFonts w:hint="eastAsia" w:ascii="方正仿宋_GBK" w:hAnsi="方正仿宋_GBK" w:eastAsia="方正仿宋_GBK" w:cs="方正仿宋_GBK"/>
                <w:sz w:val="28"/>
                <w:szCs w:val="36"/>
              </w:rPr>
              <w:t>10</w:t>
            </w:r>
            <w:r>
              <w:rPr>
                <w:rFonts w:hint="eastAsia" w:ascii="方正仿宋_GBK" w:hAnsi="方正仿宋_GBK" w:eastAsia="方正仿宋_GBK" w:cs="方正仿宋_GBK"/>
                <w:sz w:val="28"/>
                <w:szCs w:val="36"/>
                <w:lang w:val="en-US" w:eastAsia="zh-CN"/>
              </w:rPr>
              <w:t>mm</w:t>
            </w:r>
            <w:r>
              <w:rPr>
                <w:rFonts w:hint="eastAsia" w:ascii="方正仿宋_GBK" w:hAnsi="方正仿宋_GBK" w:eastAsia="方正仿宋_GBK" w:cs="方正仿宋_GBK"/>
                <w:sz w:val="28"/>
                <w:szCs w:val="36"/>
              </w:rPr>
              <w:t>以</w:t>
            </w:r>
            <w:r>
              <w:rPr>
                <w:rFonts w:hint="eastAsia" w:ascii="方正仿宋_GBK" w:hAnsi="方正仿宋_GBK" w:eastAsia="方正仿宋_GBK" w:cs="方正仿宋_GBK"/>
                <w:sz w:val="28"/>
                <w:szCs w:val="36"/>
                <w:lang w:eastAsia="zh-CN"/>
              </w:rPr>
              <w:t>上</w:t>
            </w:r>
            <w:r>
              <w:rPr>
                <w:rFonts w:hint="eastAsia" w:ascii="方正仿宋_GBK" w:hAnsi="方正仿宋_GBK" w:eastAsia="方正仿宋_GBK" w:cs="方正仿宋_GBK"/>
                <w:sz w:val="28"/>
                <w:szCs w:val="36"/>
              </w:rPr>
              <w:t>板</w:t>
            </w:r>
            <w:r>
              <w:rPr>
                <w:rFonts w:hint="eastAsia" w:ascii="方正仿宋_GBK" w:hAnsi="方正仿宋_GBK" w:eastAsia="方正仿宋_GBK" w:cs="方正仿宋_GBK"/>
                <w:sz w:val="28"/>
                <w:szCs w:val="36"/>
                <w:lang w:eastAsia="zh-CN"/>
              </w:rPr>
              <w:t>材</w:t>
            </w:r>
          </w:p>
        </w:tc>
        <w:tc>
          <w:tcPr>
            <w:tcW w:w="1984" w:type="dxa"/>
            <w:tcBorders>
              <w:bottom w:val="single" w:color="auto" w:sz="4" w:space="0"/>
            </w:tcBorders>
            <w:vAlign w:val="center"/>
          </w:tcPr>
          <w:p>
            <w:pPr>
              <w:spacing w:line="460" w:lineRule="exact"/>
              <w:ind w:left="105" w:leftChars="50" w:firstLine="560" w:firstLineChars="200"/>
              <w:rPr>
                <w:rFonts w:ascii="宋体" w:hAnsi="宋体"/>
                <w:color w:val="000000"/>
                <w:kern w:val="0"/>
                <w:sz w:val="28"/>
                <w:szCs w:val="28"/>
              </w:rPr>
            </w:pPr>
          </w:p>
        </w:tc>
        <w:tc>
          <w:tcPr>
            <w:tcW w:w="1770" w:type="dxa"/>
            <w:tcBorders>
              <w:bottom w:val="single" w:color="auto" w:sz="4" w:space="0"/>
            </w:tcBorders>
            <w:vAlign w:val="center"/>
          </w:tcPr>
          <w:p>
            <w:pPr>
              <w:spacing w:line="460" w:lineRule="exact"/>
              <w:ind w:left="105" w:leftChars="50" w:firstLine="560" w:firstLineChars="200"/>
              <w:rPr>
                <w:rFonts w:ascii="宋体" w:hAnsi="宋体"/>
                <w:color w:val="000000"/>
                <w:kern w:val="0"/>
                <w:sz w:val="28"/>
                <w:szCs w:val="28"/>
              </w:rPr>
            </w:pPr>
          </w:p>
        </w:tc>
        <w:tc>
          <w:tcPr>
            <w:tcW w:w="3078" w:type="dxa"/>
            <w:tcBorders>
              <w:bottom w:val="single" w:color="auto" w:sz="4" w:space="0"/>
            </w:tcBorders>
            <w:vAlign w:val="center"/>
          </w:tcPr>
          <w:p>
            <w:pPr>
              <w:spacing w:line="460" w:lineRule="exact"/>
              <w:ind w:left="957"/>
              <w:rPr>
                <w:rFonts w:ascii="宋体" w:hAnsi="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9634" w:type="dxa"/>
            <w:gridSpan w:val="4"/>
            <w:vAlign w:val="center"/>
          </w:tcPr>
          <w:p>
            <w:pPr>
              <w:spacing w:line="460" w:lineRule="exact"/>
              <w:ind w:left="105" w:leftChars="50" w:firstLine="560" w:firstLineChars="200"/>
              <w:rPr>
                <w:rFonts w:ascii="宋体" w:hAnsi="宋体"/>
                <w:color w:val="000000"/>
                <w:kern w:val="0"/>
                <w:sz w:val="28"/>
                <w:szCs w:val="28"/>
              </w:rPr>
            </w:pPr>
            <w:r>
              <w:rPr>
                <w:rFonts w:hint="eastAsia" w:ascii="宋体" w:hAnsi="宋体"/>
                <w:color w:val="000000"/>
                <w:kern w:val="0"/>
                <w:sz w:val="28"/>
                <w:szCs w:val="28"/>
              </w:rPr>
              <w:t xml:space="preserve">备注： 本报价含增值税专用 </w:t>
            </w:r>
            <w:r>
              <w:rPr>
                <w:rFonts w:ascii="宋体" w:hAnsi="宋体"/>
                <w:color w:val="000000"/>
                <w:kern w:val="0"/>
                <w:sz w:val="28"/>
                <w:szCs w:val="28"/>
                <w:u w:val="single"/>
              </w:rPr>
              <w:t xml:space="preserve"> </w:t>
            </w:r>
            <w:r>
              <w:rPr>
                <w:rFonts w:hint="eastAsia" w:ascii="宋体" w:hAnsi="宋体"/>
                <w:color w:val="000000"/>
                <w:kern w:val="0"/>
                <w:sz w:val="28"/>
                <w:szCs w:val="28"/>
                <w:u w:val="single"/>
              </w:rPr>
              <w:t xml:space="preserve"> </w:t>
            </w:r>
            <w:r>
              <w:rPr>
                <w:rFonts w:hint="eastAsia" w:ascii="宋体" w:hAnsi="宋体"/>
                <w:color w:val="000000"/>
                <w:kern w:val="0"/>
                <w:sz w:val="28"/>
                <w:szCs w:val="28"/>
              </w:rPr>
              <w:t xml:space="preserve"> % 等一切与劳务相关费用。</w:t>
            </w:r>
          </w:p>
        </w:tc>
      </w:tr>
    </w:tbl>
    <w:p>
      <w:pPr>
        <w:spacing w:line="460" w:lineRule="exact"/>
        <w:ind w:left="105" w:leftChars="50" w:firstLine="560" w:firstLineChars="200"/>
        <w:rPr>
          <w:rFonts w:ascii="宋体" w:hAnsi="宋体"/>
          <w:color w:val="000000"/>
          <w:kern w:val="0"/>
          <w:sz w:val="28"/>
          <w:szCs w:val="28"/>
        </w:rPr>
      </w:pPr>
    </w:p>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投标人                                   法定代表人授权代表：</w:t>
      </w:r>
    </w:p>
    <w:p>
      <w:pPr>
        <w:spacing w:line="460" w:lineRule="exact"/>
        <w:ind w:left="105" w:leftChars="50" w:firstLine="560" w:firstLineChars="200"/>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 xml:space="preserve">  （投标人公章）                      </w:t>
      </w:r>
      <w:bookmarkStart w:id="32" w:name="OLE_LINK62"/>
      <w:r>
        <w:rPr>
          <w:rFonts w:hint="eastAsia" w:ascii="方正仿宋_GBK" w:hAnsi="方正仿宋_GBK" w:eastAsia="方正仿宋_GBK" w:cs="方正仿宋_GBK"/>
          <w:color w:val="000000"/>
          <w:kern w:val="0"/>
          <w:sz w:val="28"/>
          <w:szCs w:val="28"/>
        </w:rPr>
        <w:t xml:space="preserve">  （签字或盖章）</w:t>
      </w:r>
    </w:p>
    <w:bookmarkEnd w:id="32"/>
    <w:p>
      <w:pPr>
        <w:spacing w:line="460" w:lineRule="exac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pPr>
        <w:pStyle w:val="7"/>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3、一旦我方中标，我方保证在</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2026</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28"/>
          <w:szCs w:val="28"/>
          <w14:textFill>
            <w14:solidFill>
              <w14:schemeClr w14:val="tx1"/>
            </w14:solidFill>
          </w14:textFill>
        </w:rPr>
        <w:t>日</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至</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2027</w:t>
      </w:r>
      <w:r>
        <w:rPr>
          <w:rFonts w:hint="eastAsia" w:ascii="方正仿宋_GBK" w:hAnsi="方正仿宋_GBK" w:eastAsia="方正仿宋_GBK" w:cs="方正仿宋_GBK"/>
          <w:color w:val="000000" w:themeColor="text1"/>
          <w:sz w:val="28"/>
          <w:szCs w:val="28"/>
          <w14:textFill>
            <w14:solidFill>
              <w14:schemeClr w14:val="tx1"/>
            </w14:solidFill>
          </w14:textFill>
        </w:rPr>
        <w:t>年</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月</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15</w:t>
      </w:r>
      <w:r>
        <w:rPr>
          <w:rFonts w:hint="eastAsia" w:ascii="方正仿宋_GBK" w:hAnsi="方正仿宋_GBK" w:eastAsia="方正仿宋_GBK" w:cs="方正仿宋_GBK"/>
          <w:color w:val="000000" w:themeColor="text1"/>
          <w:sz w:val="28"/>
          <w:szCs w:val="28"/>
          <w14:textFill>
            <w14:solidFill>
              <w14:schemeClr w14:val="tx1"/>
            </w14:solidFill>
          </w14:textFill>
        </w:rPr>
        <w:t>日</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按照甲方的工程进度和要求完成下排工作</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pStyle w:val="7"/>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4、我方同意所递交的竞标文件在“竞标须知”规定的投标有效期内有效，在此期间内我方的竞标可能中标，我方将受此约束。</w:t>
      </w:r>
    </w:p>
    <w:p>
      <w:pPr>
        <w:pStyle w:val="7"/>
        <w:spacing w:line="480" w:lineRule="exact"/>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、除非另外达成协议并生效，你方的中标通知书和本竞标文件将构成约束我们双方的合同。</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竞标单位：（名称及盖章）</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单位地址：</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法定代表人或委托代理人：（签字、盖章）</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邮政编码：</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电话及传真：</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p>
    <w:p>
      <w:pPr>
        <w:pStyle w:val="7"/>
        <w:spacing w:line="480" w:lineRule="exact"/>
        <w:ind w:firstLine="560" w:firstLineChars="200"/>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jc w:val="center"/>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p>
    <w:p>
      <w:pPr>
        <w:spacing w:line="360" w:lineRule="auto"/>
        <w:ind w:firstLine="3213" w:firstLineChars="1000"/>
        <w:jc w:val="both"/>
        <w:rPr>
          <w:rFonts w:hint="eastAsia" w:ascii="方正仿宋_GBK" w:hAnsi="方正仿宋_GBK" w:eastAsia="方正仿宋_GBK" w:cs="方正仿宋_GBK"/>
          <w:b/>
          <w:bCs w:val="0"/>
          <w:color w:val="000000" w:themeColor="text1"/>
          <w:sz w:val="32"/>
          <w:szCs w:val="32"/>
          <w14:textFill>
            <w14:solidFill>
              <w14:schemeClr w14:val="tx1"/>
            </w14:solidFill>
          </w14:textFill>
        </w:rPr>
      </w:pPr>
      <w:r>
        <w:rPr>
          <w:rFonts w:hint="eastAsia" w:ascii="方正仿宋_GBK" w:hAnsi="方正仿宋_GBK" w:eastAsia="方正仿宋_GBK" w:cs="方正仿宋_GBK"/>
          <w:b/>
          <w:bCs w:val="0"/>
          <w:color w:val="000000" w:themeColor="text1"/>
          <w:sz w:val="32"/>
          <w:szCs w:val="32"/>
          <w14:textFill>
            <w14:solidFill>
              <w14:schemeClr w14:val="tx1"/>
            </w14:solidFill>
          </w14:textFill>
        </w:rPr>
        <w:t>法定代表人资格证明书</w:t>
      </w: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姓名：         性别：         年龄：       职务：</w:t>
      </w:r>
    </w:p>
    <w:p>
      <w:pPr>
        <w:pStyle w:val="36"/>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系（单位名称）的法定代表人。为</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重庆中江船业有限公司</w:t>
      </w:r>
      <w:r>
        <w:rPr>
          <w:rFonts w:hint="eastAsia" w:ascii="方正仿宋_GBK" w:hAnsi="方正仿宋_GBK" w:eastAsia="方正仿宋_GBK" w:cs="方正仿宋_GBK"/>
          <w:bCs/>
          <w:sz w:val="28"/>
          <w:szCs w:val="28"/>
          <w:lang w:eastAsia="zh-CN"/>
        </w:rPr>
        <w:t>新建</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船舶数控下料下劳务项目竞争性比选</w:t>
      </w:r>
      <w:r>
        <w:rPr>
          <w:rFonts w:hint="eastAsia" w:ascii="方正仿宋_GBK" w:hAnsi="方正仿宋_GBK" w:eastAsia="方正仿宋_GBK" w:cs="方正仿宋_GBK"/>
          <w:color w:val="000000" w:themeColor="text1"/>
          <w:sz w:val="28"/>
          <w:szCs w:val="28"/>
          <w14:textFill>
            <w14:solidFill>
              <w14:schemeClr w14:val="tx1"/>
            </w14:solidFill>
          </w14:textFill>
        </w:rPr>
        <w:t>，签署上述工程的竞标文件、签署合同和处理与之相关的一切事务。</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特此证明</w:t>
      </w:r>
    </w:p>
    <w:p>
      <w:pPr>
        <w:spacing w:line="360" w:lineRule="auto"/>
        <w:ind w:firstLine="4984" w:firstLineChars="1780"/>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ind w:firstLine="4984" w:firstLineChars="178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竞标单位：（名称及公章）</w:t>
      </w:r>
    </w:p>
    <w:p>
      <w:pPr>
        <w:spacing w:line="360" w:lineRule="auto"/>
        <w:ind w:firstLine="4900" w:firstLineChars="175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ind w:firstLine="555"/>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p>
    <w:p>
      <w:pPr>
        <w:spacing w:line="360" w:lineRule="auto"/>
        <w:jc w:val="center"/>
        <w:rPr>
          <w:rFonts w:hint="eastAsia" w:ascii="方正仿宋_GBK" w:hAnsi="方正仿宋_GBK" w:eastAsia="方正仿宋_GBK" w:cs="方正仿宋_GBK"/>
          <w:b/>
          <w:color w:val="000000" w:themeColor="text1"/>
          <w:sz w:val="28"/>
          <w:szCs w:val="28"/>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授权委托书</w:t>
      </w:r>
    </w:p>
    <w:p>
      <w:pPr>
        <w:pStyle w:val="36"/>
        <w:keepNext w:val="0"/>
        <w:keepLines w:val="0"/>
        <w:pageBreakBefore w:val="0"/>
        <w:widowControl/>
        <w:kinsoku/>
        <w:wordWrap/>
        <w:overflowPunct/>
        <w:topLinePunct w:val="0"/>
        <w:autoSpaceDE/>
        <w:autoSpaceDN/>
        <w:bidi w:val="0"/>
        <w:adjustRightInd/>
        <w:snapToGrid/>
        <w:spacing w:line="500" w:lineRule="exact"/>
        <w:ind w:left="559" w:leftChars="266" w:firstLine="0" w:firstLineChars="0"/>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本授权委托书申明：我</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系</w:t>
      </w:r>
      <w:r>
        <w:rPr>
          <w:rFonts w:hint="eastAsia" w:ascii="方正仿宋_GBK" w:hAnsi="方正仿宋_GBK" w:eastAsia="方正仿宋_GBK" w:cs="方正仿宋_GBK"/>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的法定代表人，现授权委托</w:t>
      </w:r>
      <w:r>
        <w:rPr>
          <w:rFonts w:hint="eastAsia" w:ascii="方正仿宋_GBK" w:hAnsi="方正仿宋_GBK" w:eastAsia="方正仿宋_GBK" w:cs="方正仿宋_GBK"/>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的</w:t>
      </w:r>
      <w:r>
        <w:rPr>
          <w:rFonts w:hint="eastAsia" w:ascii="方正仿宋_GBK" w:hAnsi="方正仿宋_GBK" w:eastAsia="方正仿宋_GBK" w:cs="方正仿宋_GBK"/>
          <w:color w:val="000000" w:themeColor="text1"/>
          <w:sz w:val="28"/>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14:textFill>
            <w14:solidFill>
              <w14:schemeClr w14:val="tx1"/>
            </w14:solidFill>
          </w14:textFill>
        </w:rPr>
        <w:t>为我单位的代理人，并以本单位的名义参加重庆中江船业有限公司的“</w:t>
      </w:r>
      <w:r>
        <w:rPr>
          <w:rFonts w:hint="eastAsia" w:ascii="方正仿宋_GBK" w:hAnsi="方正仿宋_GBK" w:eastAsia="方正仿宋_GBK" w:cs="方正仿宋_GBK"/>
          <w:bCs/>
          <w:sz w:val="28"/>
          <w:szCs w:val="28"/>
          <w:lang w:eastAsia="zh-CN"/>
        </w:rPr>
        <w:t>新建</w:t>
      </w:r>
      <w:r>
        <w:rPr>
          <w:rFonts w:hint="eastAsia" w:ascii="方正仿宋_GBK" w:hAnsi="方正仿宋_GBK" w:eastAsia="方正仿宋_GBK" w:cs="方正仿宋_GBK"/>
          <w:b w:val="0"/>
          <w:bCs/>
          <w:color w:val="000000" w:themeColor="text1"/>
          <w:sz w:val="28"/>
          <w:szCs w:val="28"/>
          <w:lang w:val="en-US" w:eastAsia="zh-CN"/>
          <w14:textFill>
            <w14:solidFill>
              <w14:schemeClr w14:val="tx1"/>
            </w14:solidFill>
          </w14:textFill>
        </w:rPr>
        <w:t>船舶数控下料劳务项目</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竞争性比选</w:t>
      </w:r>
      <w:r>
        <w:rPr>
          <w:rFonts w:hint="eastAsia" w:ascii="方正仿宋_GBK" w:hAnsi="方正仿宋_GBK" w:eastAsia="方正仿宋_GBK" w:cs="方正仿宋_GBK"/>
          <w:color w:val="000000" w:themeColor="text1"/>
          <w:sz w:val="28"/>
          <w:szCs w:val="28"/>
          <w14:textFill>
            <w14:solidFill>
              <w14:schemeClr w14:val="tx1"/>
            </w14:solidFill>
          </w14:textFill>
        </w:rPr>
        <w:t>。代理人在开标、评标、合同谈判过程中所签署的一切文件和处理与之有关的一切事务，我均予以承认。</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代理人无转委托权。</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特此委托。</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竞标单位：（名称及公章）</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法定代表人：（签字、盖章）</w:t>
      </w:r>
    </w:p>
    <w:p>
      <w:pPr>
        <w:spacing w:line="360" w:lineRule="auto"/>
        <w:ind w:firstLine="555"/>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委托代理人：（签字、盖章）</w:t>
      </w:r>
    </w:p>
    <w:p>
      <w:pPr>
        <w:spacing w:line="360" w:lineRule="auto"/>
        <w:ind w:firstLine="5964" w:firstLineChars="2130"/>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日期：    年   月   日</w:t>
      </w: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2891" w:firstLineChars="9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rPr>
          <w:rFonts w:hint="eastAsia" w:ascii="方正小标宋_GBK" w:hAnsi="方正小标宋_GBK" w:eastAsia="方正小标宋_GBK" w:cs="方正小标宋_GBK"/>
          <w:b/>
          <w:color w:val="000000" w:themeColor="text1"/>
          <w:sz w:val="32"/>
          <w:szCs w:val="32"/>
          <w14:textFill>
            <w14:solidFill>
              <w14:schemeClr w14:val="tx1"/>
            </w14:solidFill>
          </w14:textFill>
        </w:rPr>
      </w:pPr>
    </w:p>
    <w:p>
      <w:pPr>
        <w:spacing w:line="360" w:lineRule="auto"/>
        <w:ind w:firstLine="3534" w:firstLineChars="1100"/>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第六章  辅助资料表</w:t>
      </w:r>
    </w:p>
    <w:p>
      <w:pPr>
        <w:pStyle w:val="7"/>
        <w:spacing w:line="360" w:lineRule="auto"/>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表1  竞标单位基本情况表</w:t>
      </w:r>
    </w:p>
    <w:tbl>
      <w:tblPr>
        <w:tblStyle w:val="19"/>
        <w:tblW w:w="9062"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526"/>
        <w:gridCol w:w="13"/>
        <w:gridCol w:w="1065"/>
        <w:gridCol w:w="1473"/>
        <w:gridCol w:w="1131"/>
        <w:gridCol w:w="1716"/>
        <w:gridCol w:w="569"/>
        <w:gridCol w:w="156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06" w:hRule="atLeast"/>
          <w:jc w:val="center"/>
        </w:trPr>
        <w:tc>
          <w:tcPr>
            <w:tcW w:w="1539" w:type="dxa"/>
            <w:gridSpan w:val="2"/>
            <w:shd w:val="clear" w:color="auto" w:fill="auto"/>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单位名称</w:t>
            </w:r>
          </w:p>
        </w:tc>
        <w:tc>
          <w:tcPr>
            <w:tcW w:w="7523" w:type="dxa"/>
            <w:gridSpan w:val="6"/>
            <w:shd w:val="clear" w:color="auto" w:fill="auto"/>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28" w:hRule="atLeast"/>
          <w:jc w:val="center"/>
        </w:trPr>
        <w:tc>
          <w:tcPr>
            <w:tcW w:w="1539"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注册地址</w:t>
            </w:r>
          </w:p>
        </w:tc>
        <w:tc>
          <w:tcPr>
            <w:tcW w:w="3669"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2285"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邮政编码</w:t>
            </w:r>
          </w:p>
        </w:tc>
        <w:tc>
          <w:tcPr>
            <w:tcW w:w="1569"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50" w:hRule="atLeast"/>
          <w:jc w:val="center"/>
        </w:trPr>
        <w:tc>
          <w:tcPr>
            <w:tcW w:w="1539" w:type="dxa"/>
            <w:gridSpan w:val="2"/>
            <w:vMerge w:val="restart"/>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联系方式</w:t>
            </w:r>
          </w:p>
        </w:tc>
        <w:tc>
          <w:tcPr>
            <w:tcW w:w="1065"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联系人</w:t>
            </w:r>
          </w:p>
        </w:tc>
        <w:tc>
          <w:tcPr>
            <w:tcW w:w="2604"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2285"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电话</w:t>
            </w:r>
          </w:p>
        </w:tc>
        <w:tc>
          <w:tcPr>
            <w:tcW w:w="1569"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2" w:hRule="atLeast"/>
          <w:jc w:val="center"/>
        </w:trPr>
        <w:tc>
          <w:tcPr>
            <w:tcW w:w="1539" w:type="dxa"/>
            <w:gridSpan w:val="2"/>
            <w:vMerge w:val="continue"/>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65"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传  真</w:t>
            </w:r>
          </w:p>
        </w:tc>
        <w:tc>
          <w:tcPr>
            <w:tcW w:w="2604"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2285"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电子邮箱</w:t>
            </w:r>
          </w:p>
        </w:tc>
        <w:tc>
          <w:tcPr>
            <w:tcW w:w="1569"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531"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企业性质</w:t>
            </w:r>
          </w:p>
        </w:tc>
        <w:tc>
          <w:tcPr>
            <w:tcW w:w="7536" w:type="dxa"/>
            <w:gridSpan w:val="7"/>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03"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法定代表人</w:t>
            </w:r>
          </w:p>
        </w:tc>
        <w:tc>
          <w:tcPr>
            <w:tcW w:w="1078"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姓名</w:t>
            </w:r>
          </w:p>
        </w:tc>
        <w:tc>
          <w:tcPr>
            <w:tcW w:w="147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技术职称</w:t>
            </w:r>
          </w:p>
        </w:tc>
        <w:tc>
          <w:tcPr>
            <w:tcW w:w="171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569"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电话</w:t>
            </w:r>
          </w:p>
        </w:tc>
        <w:tc>
          <w:tcPr>
            <w:tcW w:w="1569"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技术负责人</w:t>
            </w:r>
          </w:p>
        </w:tc>
        <w:tc>
          <w:tcPr>
            <w:tcW w:w="1078" w:type="dxa"/>
            <w:gridSpan w:val="2"/>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姓名</w:t>
            </w:r>
          </w:p>
        </w:tc>
        <w:tc>
          <w:tcPr>
            <w:tcW w:w="147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技术职称</w:t>
            </w:r>
          </w:p>
        </w:tc>
        <w:tc>
          <w:tcPr>
            <w:tcW w:w="171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569"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电话</w:t>
            </w:r>
          </w:p>
        </w:tc>
        <w:tc>
          <w:tcPr>
            <w:tcW w:w="1569"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成立时间</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4985" w:type="dxa"/>
            <w:gridSpan w:val="4"/>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 xml:space="preserve">员工总人数：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企业资质等级</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Merge w:val="restart"/>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其中</w:t>
            </w:r>
          </w:p>
        </w:tc>
        <w:tc>
          <w:tcPr>
            <w:tcW w:w="171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高级职称人员</w:t>
            </w:r>
          </w:p>
        </w:tc>
        <w:tc>
          <w:tcPr>
            <w:tcW w:w="2138"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营业执照号</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1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中级职称人员</w:t>
            </w:r>
          </w:p>
        </w:tc>
        <w:tc>
          <w:tcPr>
            <w:tcW w:w="2138"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注册资金</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1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初级职称人员</w:t>
            </w:r>
          </w:p>
        </w:tc>
        <w:tc>
          <w:tcPr>
            <w:tcW w:w="2138"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开户银行</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1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技术工人</w:t>
            </w:r>
          </w:p>
        </w:tc>
        <w:tc>
          <w:tcPr>
            <w:tcW w:w="2138"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帐  号</w:t>
            </w:r>
          </w:p>
        </w:tc>
        <w:tc>
          <w:tcPr>
            <w:tcW w:w="2551" w:type="dxa"/>
            <w:gridSpan w:val="3"/>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31" w:type="dxa"/>
            <w:vMerge w:val="continue"/>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1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其他人员</w:t>
            </w:r>
          </w:p>
        </w:tc>
        <w:tc>
          <w:tcPr>
            <w:tcW w:w="2138" w:type="dxa"/>
            <w:gridSpan w:val="2"/>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经营范围</w:t>
            </w:r>
          </w:p>
        </w:tc>
        <w:tc>
          <w:tcPr>
            <w:tcW w:w="7536" w:type="dxa"/>
            <w:gridSpan w:val="7"/>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720" w:hRule="atLeast"/>
          <w:jc w:val="center"/>
        </w:trPr>
        <w:tc>
          <w:tcPr>
            <w:tcW w:w="1526"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备注</w:t>
            </w:r>
          </w:p>
        </w:tc>
        <w:tc>
          <w:tcPr>
            <w:tcW w:w="7536" w:type="dxa"/>
            <w:gridSpan w:val="7"/>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bl>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说明：本表后应附投标单位的处于有效期内的营业执照、资质证书、安全生产许可证、质量认证文件等的复印件，并加盖公章。</w:t>
      </w:r>
    </w:p>
    <w:p>
      <w:pPr>
        <w:pStyle w:val="7"/>
        <w:spacing w:line="360" w:lineRule="auto"/>
        <w:ind w:firstLine="2389" w:firstLineChars="850"/>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表2  拟任命的</w:t>
      </w:r>
      <w:r>
        <w:rPr>
          <w:rFonts w:hint="eastAsia" w:asciiTheme="majorEastAsia" w:hAnsiTheme="majorEastAsia" w:eastAsiaTheme="majorEastAsia"/>
          <w:b/>
          <w:color w:val="000000" w:themeColor="text1"/>
          <w:sz w:val="28"/>
          <w:szCs w:val="28"/>
          <w:lang w:eastAsia="zh-CN"/>
          <w14:textFill>
            <w14:solidFill>
              <w14:schemeClr w14:val="tx1"/>
            </w14:solidFill>
          </w14:textFill>
        </w:rPr>
        <w:t>现场负责人</w:t>
      </w:r>
      <w:r>
        <w:rPr>
          <w:rFonts w:hint="eastAsia" w:asciiTheme="majorEastAsia" w:hAnsiTheme="majorEastAsia" w:eastAsiaTheme="majorEastAsia"/>
          <w:b/>
          <w:color w:val="000000" w:themeColor="text1"/>
          <w:sz w:val="28"/>
          <w:szCs w:val="28"/>
          <w14:textFill>
            <w14:solidFill>
              <w14:schemeClr w14:val="tx1"/>
            </w14:solidFill>
          </w14:textFill>
        </w:rPr>
        <w:t>简历表</w:t>
      </w:r>
    </w:p>
    <w:tbl>
      <w:tblPr>
        <w:tblStyle w:val="20"/>
        <w:tblpPr w:leftFromText="180" w:rightFromText="180" w:vertAnchor="text" w:horzAnchor="page" w:tblpX="1623" w:tblpY="840"/>
        <w:tblOverlap w:val="never"/>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1853"/>
        <w:gridCol w:w="1128"/>
        <w:gridCol w:w="1733"/>
        <w:gridCol w:w="1128"/>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姓名</w:t>
            </w: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性别</w:t>
            </w: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年龄</w:t>
            </w: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学历</w:t>
            </w: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职称</w:t>
            </w: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专业</w:t>
            </w: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3267" w:type="dxa"/>
            <w:gridSpan w:val="2"/>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参加工作时间</w:t>
            </w: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2861" w:type="dxa"/>
            <w:gridSpan w:val="2"/>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从事项目经理年限</w:t>
            </w: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302" w:type="dxa"/>
            <w:gridSpan w:val="6"/>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担任项目经理经历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时间</w:t>
            </w:r>
          </w:p>
        </w:tc>
        <w:tc>
          <w:tcPr>
            <w:tcW w:w="1853"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项目名称</w:t>
            </w: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合同金额</w:t>
            </w:r>
          </w:p>
        </w:tc>
        <w:tc>
          <w:tcPr>
            <w:tcW w:w="1733"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业主</w:t>
            </w:r>
          </w:p>
        </w:tc>
        <w:tc>
          <w:tcPr>
            <w:tcW w:w="1128"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工程质量</w:t>
            </w:r>
          </w:p>
        </w:tc>
        <w:tc>
          <w:tcPr>
            <w:tcW w:w="1046"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414"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85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733"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128"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046"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bl>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说明：本表后应附项目经理的身份证、职称证、建造师证、安全证的复印件。</w:t>
      </w: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b/>
          <w:color w:val="000000" w:themeColor="text1"/>
          <w:sz w:val="28"/>
          <w:szCs w:val="28"/>
          <w14:textFill>
            <w14:solidFill>
              <w14:schemeClr w14:val="tx1"/>
            </w14:solidFill>
          </w14:textFill>
        </w:rPr>
      </w:pPr>
    </w:p>
    <w:p>
      <w:pPr>
        <w:widowControl/>
        <w:jc w:val="left"/>
        <w:rPr>
          <w:rFonts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p>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表</w:t>
      </w:r>
      <w:r>
        <w:rPr>
          <w:rFonts w:hint="eastAsia" w:asciiTheme="majorEastAsia" w:hAnsiTheme="majorEastAsia" w:eastAsiaTheme="majorEastAsia"/>
          <w:b/>
          <w:color w:val="000000" w:themeColor="text1"/>
          <w:sz w:val="28"/>
          <w:szCs w:val="28"/>
          <w:lang w:val="en-US" w:eastAsia="zh-CN"/>
          <w14:textFill>
            <w14:solidFill>
              <w14:schemeClr w14:val="tx1"/>
            </w14:solidFill>
          </w14:textFill>
        </w:rPr>
        <w:t>3</w:t>
      </w:r>
      <w:r>
        <w:rPr>
          <w:rFonts w:hint="eastAsia" w:asciiTheme="majorEastAsia" w:hAnsiTheme="majorEastAsia" w:eastAsiaTheme="majorEastAsia"/>
          <w:b/>
          <w:color w:val="000000" w:themeColor="text1"/>
          <w:sz w:val="28"/>
          <w:szCs w:val="28"/>
          <w14:textFill>
            <w14:solidFill>
              <w14:schemeClr w14:val="tx1"/>
            </w14:solidFill>
          </w14:textFill>
        </w:rPr>
        <w:t xml:space="preserve">  近五年完成的类似项目表</w:t>
      </w:r>
    </w:p>
    <w:tbl>
      <w:tblPr>
        <w:tblStyle w:val="20"/>
        <w:tblpPr w:leftFromText="180" w:rightFromText="180" w:vertAnchor="text" w:horzAnchor="page" w:tblpXSpec="center" w:tblpY="114"/>
        <w:tblOverlap w:val="never"/>
        <w:tblW w:w="83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372"/>
        <w:gridCol w:w="1661"/>
        <w:gridCol w:w="1661"/>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序号</w:t>
            </w:r>
          </w:p>
        </w:tc>
        <w:tc>
          <w:tcPr>
            <w:tcW w:w="1372"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1</w:t>
            </w:r>
          </w:p>
        </w:tc>
        <w:tc>
          <w:tcPr>
            <w:tcW w:w="1661"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2</w:t>
            </w:r>
          </w:p>
        </w:tc>
        <w:tc>
          <w:tcPr>
            <w:tcW w:w="1661" w:type="dxa"/>
            <w:vAlign w:val="center"/>
          </w:tcPr>
          <w:p>
            <w:pPr>
              <w:pStyle w:val="7"/>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3</w:t>
            </w: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项目名称</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项目所在地</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发包人名称</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发包人地址</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发包人电话</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监理单位名称</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监理单位电话</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合同金额</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开工日期</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竣工日期</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工程质量</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项目经理</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项目主要工程量</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1951" w:type="dxa"/>
            <w:vAlign w:val="center"/>
          </w:tcPr>
          <w:p>
            <w:pPr>
              <w:spacing w:line="360" w:lineRule="auto"/>
              <w:jc w:val="center"/>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备注</w:t>
            </w:r>
          </w:p>
        </w:tc>
        <w:tc>
          <w:tcPr>
            <w:tcW w:w="1372"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61"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c>
          <w:tcPr>
            <w:tcW w:w="1657" w:type="dxa"/>
            <w:vAlign w:val="center"/>
          </w:tcPr>
          <w:p>
            <w:pPr>
              <w:spacing w:line="360" w:lineRule="auto"/>
              <w:rPr>
                <w:rFonts w:asciiTheme="majorEastAsia" w:hAnsiTheme="majorEastAsia" w:eastAsiaTheme="majorEastAsia"/>
                <w:color w:val="000000" w:themeColor="text1"/>
                <w:sz w:val="28"/>
                <w:szCs w:val="28"/>
                <w14:textFill>
                  <w14:solidFill>
                    <w14:schemeClr w14:val="tx1"/>
                  </w14:solidFill>
                </w14:textFill>
              </w:rPr>
            </w:pPr>
          </w:p>
        </w:tc>
      </w:tr>
    </w:tbl>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widowControl/>
        <w:jc w:val="left"/>
        <w:rPr>
          <w:rFonts w:asciiTheme="majorEastAsia" w:hAnsiTheme="majorEastAsia" w:eastAsiaTheme="majorEastAsia"/>
          <w:b/>
          <w:color w:val="000000" w:themeColor="text1"/>
          <w:sz w:val="28"/>
          <w:szCs w:val="28"/>
          <w14:textFill>
            <w14:solidFill>
              <w14:schemeClr w14:val="tx1"/>
            </w14:solidFill>
          </w14:textFill>
        </w:rPr>
      </w:pPr>
      <w:r>
        <w:rPr>
          <w:rFonts w:asciiTheme="majorEastAsia" w:hAnsiTheme="majorEastAsia" w:eastAsiaTheme="majorEastAsia"/>
          <w:b/>
          <w:color w:val="000000" w:themeColor="text1"/>
          <w:sz w:val="28"/>
          <w:szCs w:val="28"/>
          <w14:textFill>
            <w14:solidFill>
              <w14:schemeClr w14:val="tx1"/>
            </w14:solidFill>
          </w14:textFill>
        </w:rPr>
        <w:br w:type="page"/>
      </w:r>
    </w:p>
    <w:p>
      <w:pPr>
        <w:spacing w:line="360" w:lineRule="auto"/>
        <w:ind w:firstLine="1968" w:firstLineChars="700"/>
        <w:jc w:val="both"/>
        <w:rPr>
          <w:rFonts w:hint="eastAsia" w:ascii="方正小标宋_GBK" w:hAnsi="方正小标宋_GBK" w:eastAsia="方正小标宋_GBK" w:cs="方正小标宋_GBK"/>
          <w:b/>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b/>
          <w:color w:val="000000" w:themeColor="text1"/>
          <w:sz w:val="28"/>
          <w:szCs w:val="28"/>
          <w:lang w:val="en-US" w:eastAsia="zh-CN"/>
          <w14:textFill>
            <w14:solidFill>
              <w14:schemeClr w14:val="tx1"/>
            </w14:solidFill>
          </w14:textFill>
        </w:rPr>
        <w:t xml:space="preserve">  </w:t>
      </w:r>
      <w:r>
        <w:rPr>
          <w:rFonts w:hint="eastAsia" w:ascii="方正小标宋_GBK" w:hAnsi="方正小标宋_GBK" w:eastAsia="方正小标宋_GBK" w:cs="方正小标宋_GBK"/>
          <w:b/>
          <w:color w:val="000000" w:themeColor="text1"/>
          <w:sz w:val="32"/>
          <w:szCs w:val="32"/>
          <w14:textFill>
            <w14:solidFill>
              <w14:schemeClr w14:val="tx1"/>
            </w14:solidFill>
          </w14:textFill>
        </w:rPr>
        <w:t>第七章 比选评标办法（综合评标法）</w:t>
      </w:r>
    </w:p>
    <w:p>
      <w:pPr>
        <w:spacing w:line="360" w:lineRule="auto"/>
        <w:jc w:val="center"/>
        <w:rPr>
          <w:rFonts w:asciiTheme="majorEastAsia" w:hAnsiTheme="majorEastAsia" w:eastAsiaTheme="majorEastAsia"/>
          <w:b/>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b/>
          <w:color w:val="000000" w:themeColor="text1"/>
          <w:sz w:val="28"/>
          <w:szCs w:val="28"/>
          <w14:textFill>
            <w14:solidFill>
              <w14:schemeClr w14:val="tx1"/>
            </w14:solidFill>
          </w14:textFill>
        </w:rPr>
      </w:pPr>
      <w:r>
        <w:rPr>
          <w:rFonts w:hint="eastAsia" w:asciiTheme="majorEastAsia" w:hAnsiTheme="majorEastAsia" w:eastAsiaTheme="majorEastAsia"/>
          <w:b/>
          <w:color w:val="000000" w:themeColor="text1"/>
          <w:sz w:val="28"/>
          <w:szCs w:val="28"/>
          <w14:textFill>
            <w14:solidFill>
              <w14:schemeClr w14:val="tx1"/>
            </w14:solidFill>
          </w14:textFill>
        </w:rPr>
        <w:t>一、评标细则</w:t>
      </w:r>
    </w:p>
    <w:p>
      <w:pPr>
        <w:pStyle w:val="7"/>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（一）评标主要内容</w:t>
      </w:r>
    </w:p>
    <w:p>
      <w:pPr>
        <w:pStyle w:val="7"/>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评标采用百分制，主要以工程报价、工期、单位资质、人员及设备投入、施工业绩、施工组织设计等为依据，评标项目分值如下：</w:t>
      </w:r>
    </w:p>
    <w:tbl>
      <w:tblPr>
        <w:tblStyle w:val="19"/>
        <w:tblW w:w="97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0"/>
        <w:gridCol w:w="1859"/>
        <w:gridCol w:w="4110"/>
        <w:gridCol w:w="781"/>
        <w:gridCol w:w="797"/>
        <w:gridCol w:w="14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序号</w:t>
            </w:r>
          </w:p>
        </w:tc>
        <w:tc>
          <w:tcPr>
            <w:tcW w:w="1859"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项  目</w:t>
            </w:r>
          </w:p>
        </w:tc>
        <w:tc>
          <w:tcPr>
            <w:tcW w:w="411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评分标准</w:t>
            </w:r>
          </w:p>
        </w:tc>
        <w:tc>
          <w:tcPr>
            <w:tcW w:w="781"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标准分值</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实得分</w:t>
            </w:r>
          </w:p>
        </w:tc>
        <w:tc>
          <w:tcPr>
            <w:tcW w:w="143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一</w:t>
            </w:r>
          </w:p>
        </w:tc>
        <w:tc>
          <w:tcPr>
            <w:tcW w:w="1859"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投标报价</w:t>
            </w:r>
          </w:p>
        </w:tc>
        <w:tc>
          <w:tcPr>
            <w:tcW w:w="4110"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基准价得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75</w:t>
            </w:r>
            <w:r>
              <w:rPr>
                <w:rFonts w:hint="eastAsia" w:ascii="方正仿宋_GBK" w:hAnsi="方正仿宋_GBK" w:eastAsia="方正仿宋_GBK" w:cs="方正仿宋_GBK"/>
                <w:color w:val="000000" w:themeColor="text1"/>
                <w:sz w:val="28"/>
                <w:szCs w:val="28"/>
                <w14:textFill>
                  <w14:solidFill>
                    <w14:schemeClr w14:val="tx1"/>
                  </w14:solidFill>
                </w14:textFill>
              </w:rPr>
              <w:t>分；</w:t>
            </w:r>
          </w:p>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高于基准价每1%，减1分；最低分为0分，得分插值计算，保留两位小数；</w:t>
            </w:r>
          </w:p>
        </w:tc>
        <w:tc>
          <w:tcPr>
            <w:tcW w:w="781"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75</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3"/>
              <w:ind w:firstLine="0" w:firstLineChars="0"/>
              <w:jc w:val="lef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以有效投标单位中的最低价作为基准价。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w:t>
            </w:r>
          </w:p>
        </w:tc>
        <w:tc>
          <w:tcPr>
            <w:tcW w:w="1859"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设备和业绩</w:t>
            </w:r>
            <w:r>
              <w:rPr>
                <w:rFonts w:hint="eastAsia" w:ascii="方正仿宋_GBK" w:hAnsi="方正仿宋_GBK" w:eastAsia="方正仿宋_GBK" w:cs="方正仿宋_GBK"/>
                <w:color w:val="000000" w:themeColor="text1"/>
                <w:sz w:val="28"/>
                <w:szCs w:val="28"/>
                <w14:textFill>
                  <w14:solidFill>
                    <w14:schemeClr w14:val="tx1"/>
                  </w14:solidFill>
                </w14:textFill>
              </w:rPr>
              <w:t>要求</w:t>
            </w:r>
          </w:p>
        </w:tc>
        <w:tc>
          <w:tcPr>
            <w:tcW w:w="4110" w:type="dxa"/>
            <w:vAlign w:val="center"/>
          </w:tcPr>
          <w:p>
            <w:pPr>
              <w:pStyle w:val="33"/>
              <w:numPr>
                <w:ilvl w:val="0"/>
                <w:numId w:val="8"/>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sz w:val="28"/>
                <w:szCs w:val="28"/>
                <w:lang w:eastAsia="zh-CN"/>
              </w:rPr>
              <w:t>船舶数控下料业绩</w:t>
            </w:r>
            <w:r>
              <w:rPr>
                <w:rFonts w:hint="eastAsia" w:ascii="方正仿宋_GBK" w:hAnsi="方正仿宋_GBK" w:eastAsia="方正仿宋_GBK" w:cs="方正仿宋_GBK"/>
                <w:color w:val="000000"/>
                <w:sz w:val="28"/>
                <w:szCs w:val="28"/>
                <w:lang w:val="en-US" w:eastAsia="zh-CN"/>
              </w:rPr>
              <w:t>10艘得10分，5艘得5分；5艘以下不得分；</w:t>
            </w:r>
          </w:p>
        </w:tc>
        <w:tc>
          <w:tcPr>
            <w:tcW w:w="781" w:type="dxa"/>
            <w:vAlign w:val="center"/>
          </w:tcPr>
          <w:p>
            <w:pPr>
              <w:pStyle w:val="33"/>
              <w:ind w:firstLine="0" w:firstLineChars="0"/>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10</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w:t>
            </w:r>
          </w:p>
        </w:tc>
        <w:tc>
          <w:tcPr>
            <w:tcW w:w="1859"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技术要求</w:t>
            </w:r>
          </w:p>
        </w:tc>
        <w:tc>
          <w:tcPr>
            <w:tcW w:w="4110" w:type="dxa"/>
            <w:vAlign w:val="center"/>
          </w:tcPr>
          <w:p>
            <w:pPr>
              <w:pStyle w:val="33"/>
              <w:numPr>
                <w:ilvl w:val="0"/>
                <w:numId w:val="9"/>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配置</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专业</w:t>
            </w:r>
            <w:r>
              <w:rPr>
                <w:rFonts w:hint="eastAsia" w:ascii="方正仿宋_GBK" w:hAnsi="方正仿宋_GBK" w:eastAsia="方正仿宋_GBK" w:cs="方正仿宋_GBK"/>
                <w:color w:val="000000" w:themeColor="text1"/>
                <w:sz w:val="28"/>
                <w:szCs w:val="28"/>
                <w14:textFill>
                  <w14:solidFill>
                    <w14:schemeClr w14:val="tx1"/>
                  </w14:solidFill>
                </w14:textFill>
              </w:rPr>
              <w:t>管理人员</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1人</w:t>
            </w:r>
            <w:r>
              <w:rPr>
                <w:rFonts w:hint="eastAsia" w:ascii="方正仿宋_GBK" w:hAnsi="方正仿宋_GBK" w:eastAsia="方正仿宋_GBK" w:cs="方正仿宋_GBK"/>
                <w:color w:val="000000" w:themeColor="text1"/>
                <w:sz w:val="28"/>
                <w:szCs w:val="28"/>
                <w14:textFill>
                  <w14:solidFill>
                    <w14:schemeClr w14:val="tx1"/>
                  </w14:solidFill>
                </w14:textFill>
              </w:rPr>
              <w:t>，得2分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无技术管理人员</w:t>
            </w:r>
            <w:r>
              <w:rPr>
                <w:rFonts w:hint="eastAsia" w:ascii="方正仿宋_GBK" w:hAnsi="方正仿宋_GBK" w:eastAsia="方正仿宋_GBK" w:cs="方正仿宋_GBK"/>
                <w:color w:val="000000" w:themeColor="text1"/>
                <w:sz w:val="28"/>
                <w:szCs w:val="28"/>
                <w14:textFill>
                  <w14:solidFill>
                    <w14:schemeClr w14:val="tx1"/>
                  </w14:solidFill>
                </w14:textFill>
              </w:rPr>
              <w:t>，</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得</w:t>
            </w:r>
            <w:r>
              <w:rPr>
                <w:rFonts w:hint="eastAsia" w:ascii="方正仿宋_GBK" w:hAnsi="方正仿宋_GBK" w:eastAsia="方正仿宋_GBK" w:cs="方正仿宋_GBK"/>
                <w:color w:val="000000" w:themeColor="text1"/>
                <w:sz w:val="28"/>
                <w:szCs w:val="28"/>
                <w14:textFill>
                  <w14:solidFill>
                    <w14:schemeClr w14:val="tx1"/>
                  </w14:solidFill>
                </w14:textFill>
              </w:rPr>
              <w:t>0分；</w:t>
            </w:r>
          </w:p>
          <w:p>
            <w:pPr>
              <w:pStyle w:val="7"/>
              <w:numPr>
                <w:ilvl w:val="0"/>
                <w:numId w:val="9"/>
              </w:numP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现场数控下料</w:t>
            </w:r>
            <w:r>
              <w:rPr>
                <w:rFonts w:hint="eastAsia" w:ascii="方正仿宋_GBK" w:hAnsi="方正仿宋_GBK" w:eastAsia="方正仿宋_GBK" w:cs="方正仿宋_GBK"/>
                <w:color w:val="000000" w:themeColor="text1"/>
                <w:sz w:val="28"/>
                <w:szCs w:val="28"/>
                <w14:textFill>
                  <w14:solidFill>
                    <w14:schemeClr w14:val="tx1"/>
                  </w14:solidFill>
                </w14:textFill>
              </w:rPr>
              <w:t>技术评价，综合打分，最优得</w:t>
            </w:r>
            <w:r>
              <w:rPr>
                <w:rFonts w:ascii="方正仿宋_GBK" w:hAnsi="方正仿宋_GBK" w:eastAsia="方正仿宋_GBK" w:cs="方正仿宋_GBK"/>
                <w:color w:val="000000" w:themeColor="text1"/>
                <w:sz w:val="28"/>
                <w:szCs w:val="28"/>
                <w14:textFill>
                  <w14:solidFill>
                    <w14:schemeClr w14:val="tx1"/>
                  </w14:solidFill>
                </w14:textFill>
              </w:rPr>
              <w:t>3</w:t>
            </w:r>
            <w:r>
              <w:rPr>
                <w:rFonts w:hint="eastAsia" w:ascii="方正仿宋_GBK" w:hAnsi="方正仿宋_GBK" w:eastAsia="方正仿宋_GBK" w:cs="方正仿宋_GBK"/>
                <w:color w:val="000000" w:themeColor="text1"/>
                <w:sz w:val="28"/>
                <w:szCs w:val="28"/>
                <w14:textFill>
                  <w14:solidFill>
                    <w14:schemeClr w14:val="tx1"/>
                  </w14:solidFill>
                </w14:textFill>
              </w:rPr>
              <w:t>分，以此递减</w:t>
            </w:r>
            <w:r>
              <w:rPr>
                <w:rFonts w:ascii="方正仿宋_GBK" w:hAnsi="方正仿宋_GBK" w:eastAsia="方正仿宋_GBK" w:cs="方正仿宋_GBK"/>
                <w:color w:val="000000" w:themeColor="text1"/>
                <w:sz w:val="28"/>
                <w:szCs w:val="28"/>
                <w14:textFill>
                  <w14:solidFill>
                    <w14:schemeClr w14:val="tx1"/>
                  </w14:solidFill>
                </w14:textFill>
              </w:rPr>
              <w:t>1</w:t>
            </w:r>
            <w:r>
              <w:rPr>
                <w:rFonts w:hint="eastAsia" w:ascii="方正仿宋_GBK" w:hAnsi="方正仿宋_GBK" w:eastAsia="方正仿宋_GBK" w:cs="方正仿宋_GBK"/>
                <w:color w:val="000000" w:themeColor="text1"/>
                <w:sz w:val="28"/>
                <w:szCs w:val="28"/>
                <w14:textFill>
                  <w14:solidFill>
                    <w14:schemeClr w14:val="tx1"/>
                  </w14:solidFill>
                </w14:textFill>
              </w:rPr>
              <w:t>分，最低0分；</w:t>
            </w:r>
          </w:p>
        </w:tc>
        <w:tc>
          <w:tcPr>
            <w:tcW w:w="781"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5</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w:t>
            </w:r>
          </w:p>
        </w:tc>
        <w:tc>
          <w:tcPr>
            <w:tcW w:w="1859"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工期要求和服务承诺</w:t>
            </w:r>
          </w:p>
        </w:tc>
        <w:tc>
          <w:tcPr>
            <w:tcW w:w="4110" w:type="dxa"/>
            <w:vAlign w:val="center"/>
          </w:tcPr>
          <w:p>
            <w:pPr>
              <w:pStyle w:val="28"/>
              <w:numPr>
                <w:ilvl w:val="0"/>
                <w:numId w:val="10"/>
              </w:numPr>
              <w:ind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严格按照甲方的施工节点完成吊装任务，得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2分。</w:t>
            </w:r>
          </w:p>
          <w:p>
            <w:pPr>
              <w:pStyle w:val="28"/>
              <w:numPr>
                <w:ilvl w:val="0"/>
                <w:numId w:val="10"/>
              </w:numPr>
              <w:ind w:left="360" w:leftChars="0" w:hanging="36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为数控下料人员</w:t>
            </w:r>
            <w:r>
              <w:rPr>
                <w:rFonts w:hint="eastAsia" w:ascii="方正仿宋_GBK" w:hAnsi="方正仿宋_GBK" w:eastAsia="方正仿宋_GBK" w:cs="方正仿宋_GBK"/>
                <w:color w:val="000000" w:themeColor="text1"/>
                <w:sz w:val="28"/>
                <w:szCs w:val="28"/>
                <w14:textFill>
                  <w14:solidFill>
                    <w14:schemeClr w14:val="tx1"/>
                  </w14:solidFill>
                </w14:textFill>
              </w:rPr>
              <w:t>购置工伤保险，得3分，未购买保险得0分；</w:t>
            </w:r>
          </w:p>
        </w:tc>
        <w:tc>
          <w:tcPr>
            <w:tcW w:w="781" w:type="dxa"/>
            <w:vAlign w:val="center"/>
          </w:tcPr>
          <w:p>
            <w:pPr>
              <w:pStyle w:val="33"/>
              <w:ind w:firstLine="0" w:firstLineChars="0"/>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70"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五</w:t>
            </w:r>
          </w:p>
        </w:tc>
        <w:tc>
          <w:tcPr>
            <w:tcW w:w="1859" w:type="dxa"/>
            <w:vAlign w:val="center"/>
          </w:tcPr>
          <w:p>
            <w:pPr>
              <w:pStyle w:val="33"/>
              <w:ind w:firstLine="0" w:firstLineChars="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安全要求</w:t>
            </w:r>
          </w:p>
        </w:tc>
        <w:tc>
          <w:tcPr>
            <w:tcW w:w="4110" w:type="dxa"/>
            <w:vAlign w:val="center"/>
          </w:tcPr>
          <w:p>
            <w:pPr>
              <w:pStyle w:val="7"/>
              <w:numPr>
                <w:ilvl w:val="0"/>
                <w:numId w:val="11"/>
              </w:numPr>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在一年内未发生评级工伤事故的投标单位,得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r>
              <w:rPr>
                <w:rFonts w:hint="eastAsia" w:ascii="方正仿宋_GBK" w:hAnsi="方正仿宋_GBK" w:eastAsia="方正仿宋_GBK" w:cs="方正仿宋_GBK"/>
                <w:color w:val="000000" w:themeColor="text1"/>
                <w:sz w:val="28"/>
                <w:szCs w:val="28"/>
                <w14:textFill>
                  <w14:solidFill>
                    <w14:schemeClr w14:val="tx1"/>
                  </w14:solidFill>
                </w14:textFill>
              </w:rPr>
              <w:t>分；在一年内未发生过9-10级工伤事故的投标单位,得</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3</w:t>
            </w:r>
            <w:r>
              <w:rPr>
                <w:rFonts w:hint="eastAsia" w:ascii="方正仿宋_GBK" w:hAnsi="方正仿宋_GBK" w:eastAsia="方正仿宋_GBK" w:cs="方正仿宋_GBK"/>
                <w:color w:val="000000" w:themeColor="text1"/>
                <w:sz w:val="28"/>
                <w:szCs w:val="28"/>
                <w14:textFill>
                  <w14:solidFill>
                    <w14:schemeClr w14:val="tx1"/>
                  </w14:solidFill>
                </w14:textFill>
              </w:rPr>
              <w:t>分；在一年内发生过7-8级工伤事故的投标单位,得0分。</w:t>
            </w:r>
          </w:p>
        </w:tc>
        <w:tc>
          <w:tcPr>
            <w:tcW w:w="781" w:type="dxa"/>
            <w:vAlign w:val="center"/>
          </w:tcPr>
          <w:p>
            <w:pPr>
              <w:pStyle w:val="33"/>
              <w:ind w:firstLine="0" w:firstLineChars="0"/>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5</w:t>
            </w:r>
          </w:p>
        </w:tc>
        <w:tc>
          <w:tcPr>
            <w:tcW w:w="797" w:type="dxa"/>
            <w:vAlign w:val="center"/>
          </w:tcPr>
          <w:p>
            <w:pPr>
              <w:pStyle w:val="33"/>
              <w:ind w:firstLine="0" w:firstLineChars="0"/>
              <w:jc w:val="center"/>
              <w:rPr>
                <w:rFonts w:ascii="方正仿宋_GBK" w:hAnsi="方正仿宋_GBK" w:eastAsia="方正仿宋_GBK" w:cs="方正仿宋_GBK"/>
                <w:color w:val="000000" w:themeColor="text1"/>
                <w:sz w:val="28"/>
                <w:szCs w:val="28"/>
                <w14:textFill>
                  <w14:solidFill>
                    <w14:schemeClr w14:val="tx1"/>
                  </w14:solidFill>
                </w14:textFill>
              </w:rPr>
            </w:pPr>
          </w:p>
        </w:tc>
        <w:tc>
          <w:tcPr>
            <w:tcW w:w="1430" w:type="dxa"/>
            <w:vAlign w:val="center"/>
          </w:tcPr>
          <w:p>
            <w:pPr>
              <w:pStyle w:val="33"/>
              <w:ind w:firstLine="0" w:firstLineChars="0"/>
              <w:jc w:val="center"/>
              <w:rPr>
                <w:rFonts w:hint="eastAsia" w:ascii="方正仿宋_GBK" w:hAnsi="方正仿宋_GBK" w:eastAsia="方正仿宋_GBK" w:cs="方正仿宋_GBK"/>
                <w:color w:val="000000" w:themeColor="text1"/>
                <w:sz w:val="28"/>
                <w:szCs w:val="28"/>
                <w:lang w:eastAsia="zh-CN"/>
                <w14:textFill>
                  <w14:solidFill>
                    <w14:schemeClr w14:val="tx1"/>
                  </w14:solidFill>
                </w14:textFill>
              </w:rPr>
            </w:pPr>
          </w:p>
        </w:tc>
      </w:tr>
    </w:tbl>
    <w:p>
      <w:pPr>
        <w:pStyle w:val="7"/>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（二）评标专家的组成：</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按重庆轮船（集团）有限公司和中江船业相关制度组成。</w:t>
      </w:r>
    </w:p>
    <w:p>
      <w:pPr>
        <w:pStyle w:val="7"/>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（三）价格分评定办法</w:t>
      </w:r>
    </w:p>
    <w:p>
      <w:pPr>
        <w:pStyle w:val="7"/>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1、在没有超限价的基础上，以各家施工单位的最低报价作为投标价格分的基准分，超1%扣1分</w:t>
      </w:r>
      <w:r>
        <w:rPr>
          <w:rFonts w:hint="eastAsia" w:ascii="方正仿宋_GBK" w:hAnsi="方正仿宋_GBK" w:eastAsia="方正仿宋_GBK" w:cs="方正仿宋_GBK"/>
          <w:color w:val="000000" w:themeColor="text1"/>
          <w:sz w:val="28"/>
          <w:szCs w:val="28"/>
          <w:lang w:eastAsia="zh-CN"/>
          <w14:textFill>
            <w14:solidFill>
              <w14:schemeClr w14:val="tx1"/>
            </w14:solidFill>
          </w14:textFill>
        </w:rPr>
        <w:t>，插值计算（保持小数点后两位）</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pPr>
        <w:pStyle w:val="7"/>
        <w:spacing w:line="480" w:lineRule="exact"/>
        <w:ind w:firstLine="560" w:firstLineChars="200"/>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2、各评标专家按上述标准逐项打分（取两位小数）并计算总得分，所有评标专家对该施工单位打分的平均值（取两位小数）为最终得分。</w:t>
      </w:r>
    </w:p>
    <w:p>
      <w:pPr>
        <w:pStyle w:val="7"/>
        <w:spacing w:line="480" w:lineRule="exac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（四）中标</w:t>
      </w:r>
    </w:p>
    <w:p>
      <w:pPr>
        <w:pStyle w:val="7"/>
        <w:spacing w:line="480" w:lineRule="exact"/>
        <w:ind w:firstLine="560" w:firstLineChars="20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1、按照竞标单位以综合评定得分最高者确定为中标候选人。</w:t>
      </w:r>
    </w:p>
    <w:p>
      <w:pPr>
        <w:pStyle w:val="7"/>
        <w:spacing w:line="480" w:lineRule="exact"/>
        <w:ind w:firstLine="560" w:firstLineChars="200"/>
        <w:rPr>
          <w:rFonts w:ascii="方正仿宋_GBK" w:hAnsi="方正仿宋_GBK" w:eastAsia="方正仿宋_GBK" w:cs="方正仿宋_GBK"/>
          <w:color w:val="FF0000"/>
          <w:sz w:val="28"/>
          <w:szCs w:val="28"/>
        </w:rPr>
      </w:pPr>
      <w:r>
        <w:rPr>
          <w:rFonts w:hint="eastAsia" w:ascii="方正仿宋_GBK" w:hAnsi="方正仿宋_GBK" w:eastAsia="方正仿宋_GBK" w:cs="方正仿宋_GBK"/>
          <w:color w:val="000000" w:themeColor="text1"/>
          <w:sz w:val="28"/>
          <w:szCs w:val="28"/>
          <w14:textFill>
            <w14:solidFill>
              <w14:schemeClr w14:val="tx1"/>
            </w14:solidFill>
          </w14:textFill>
        </w:rPr>
        <w:t>2、如出现两家竞标单位得分相同的情况，则由报价低的单位作为中标候选人。</w:t>
      </w:r>
    </w:p>
    <w:p>
      <w:pPr>
        <w:pStyle w:val="7"/>
        <w:spacing w:line="360" w:lineRule="auto"/>
        <w:ind w:firstLine="570"/>
        <w:rPr>
          <w:rFonts w:asciiTheme="majorEastAsia" w:hAnsiTheme="majorEastAsia" w:eastAsiaTheme="majorEastAsia"/>
          <w:color w:val="000000" w:themeColor="text1"/>
          <w:sz w:val="28"/>
          <w:szCs w:val="28"/>
          <w14:textFill>
            <w14:solidFill>
              <w14:schemeClr w14:val="tx1"/>
            </w14:solidFill>
          </w14:textFill>
        </w:rPr>
      </w:pPr>
    </w:p>
    <w:p>
      <w:pPr>
        <w:pStyle w:val="7"/>
        <w:spacing w:line="360" w:lineRule="auto"/>
        <w:rPr>
          <w:rFonts w:asciiTheme="majorEastAsia" w:hAnsiTheme="majorEastAsia" w:eastAsiaTheme="majorEastAsia"/>
          <w:color w:val="000000" w:themeColor="text1"/>
          <w:sz w:val="28"/>
          <w:szCs w:val="28"/>
          <w14:textFill>
            <w14:solidFill>
              <w14:schemeClr w14:val="tx1"/>
            </w14:solidFill>
          </w14:textFill>
        </w:rPr>
      </w:pPr>
    </w:p>
    <w:sectPr>
      <w:footerReference r:id="rId4" w:type="default"/>
      <w:pgSz w:w="11906" w:h="16838"/>
      <w:pgMar w:top="1134" w:right="1134" w:bottom="1134" w:left="1134" w:header="851" w:footer="992" w:gutter="0"/>
      <w:pgNumType w:fmt="decimal"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Plotter">
    <w:altName w:val="Times New Roman"/>
    <w:panose1 w:val="00000000000000000000"/>
    <w:charset w:val="00"/>
    <w:family w:val="roman"/>
    <w:pitch w:val="default"/>
    <w:sig w:usb0="00000000" w:usb1="00000000" w:usb2="00000000" w:usb3="00000000" w:csb0="00000000" w:csb1="00000000"/>
  </w:font>
  <w:font w:name="font-weight : 400">
    <w:altName w:val="Segoe Print"/>
    <w:panose1 w:val="00000000000000000000"/>
    <w:charset w:val="00"/>
    <w:family w:val="auto"/>
    <w:pitch w:val="default"/>
    <w:sig w:usb0="00000000" w:usb1="00000000" w:usb2="00000000" w:usb3="00000000" w:csb0="00000000" w:csb1="00000000"/>
  </w:font>
  <w:font w:name="等线">
    <w:altName w:val="宋体"/>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ËÎÌå">
    <w:altName w:val="Times New Roman"/>
    <w:panose1 w:val="00000000000000000000"/>
    <w:charset w:val="00"/>
    <w:family w:val="auto"/>
    <w:pitch w:val="default"/>
    <w:sig w:usb0="00000000" w:usb1="00000000" w:usb2="00000000" w:usb3="00000000" w:csb0="00040001" w:csb1="00000000"/>
  </w:font>
  <w:font w:name="等线">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方正中等线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体坛粗黑简体">
    <w:panose1 w:val="03000509000000000000"/>
    <w:charset w:val="86"/>
    <w:family w:val="auto"/>
    <w:pitch w:val="default"/>
    <w:sig w:usb0="00000001" w:usb1="080E0000" w:usb2="00000000" w:usb3="00000000" w:csb0="00040000" w:csb1="00000000"/>
  </w:font>
  <w:font w:name="体坛超黑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中倩_GBK">
    <w:panose1 w:val="03000509000000000000"/>
    <w:charset w:val="86"/>
    <w:family w:val="auto"/>
    <w:pitch w:val="default"/>
    <w:sig w:usb0="00000001" w:usb1="080E0000" w:usb2="00000000" w:usb3="00000000" w:csb0="00040000" w:csb1="00000000"/>
  </w:font>
  <w:font w:name="方正中倩简体">
    <w:panose1 w:val="03000509000000000000"/>
    <w:charset w:val="86"/>
    <w:family w:val="auto"/>
    <w:pitch w:val="default"/>
    <w:sig w:usb0="00000001" w:usb1="080E0000" w:usb2="00000000" w:usb3="00000000" w:csb0="00040000" w:csb1="00000000"/>
  </w:font>
  <w:font w:name="方正中倩繁体">
    <w:panose1 w:val="03000509000000000000"/>
    <w:charset w:val="86"/>
    <w:family w:val="auto"/>
    <w:pitch w:val="default"/>
    <w:sig w:usb0="00000001" w:usb1="080E0000" w:usb2="00000000" w:usb3="00000000" w:csb0="00040000" w:csb1="00000000"/>
  </w:font>
  <w:font w:name="方正中楷繁体">
    <w:panose1 w:val="02010601030101010101"/>
    <w:charset w:val="86"/>
    <w:family w:val="auto"/>
    <w:pitch w:val="default"/>
    <w:sig w:usb0="00000001" w:usb1="080E0000" w:usb2="00000000" w:usb3="00000000" w:csb0="00040000" w:csb1="00000000"/>
  </w:font>
  <w:font w:name="方正中等线简体">
    <w:panose1 w:val="02010601030101010101"/>
    <w:charset w:val="86"/>
    <w:family w:val="auto"/>
    <w:pitch w:val="default"/>
    <w:sig w:usb0="00000001" w:usb1="080E0000" w:usb2="00000000" w:usb3="00000000" w:csb0="00040000" w:csb1="00000000"/>
  </w:font>
  <w:font w:name="方正中等线繁体">
    <w:panose1 w:val="03000509000000000000"/>
    <w:charset w:val="86"/>
    <w:family w:val="auto"/>
    <w:pitch w:val="default"/>
    <w:sig w:usb0="00000001" w:usb1="080E0000" w:usb2="00000000" w:usb3="00000000" w:csb0="00040000" w:csb1="00000000"/>
  </w:font>
  <w:font w:name="方正书宋简体">
    <w:panose1 w:val="02010601030101010101"/>
    <w:charset w:val="86"/>
    <w:family w:val="auto"/>
    <w:pitch w:val="default"/>
    <w:sig w:usb0="00000001" w:usb1="080E0000" w:usb2="00000000" w:usb3="00000000" w:csb0="00040000" w:csb1="00000000"/>
  </w:font>
  <w:font w:name="方正仿郭简体">
    <w:panose1 w:val="03000509000000000000"/>
    <w:charset w:val="86"/>
    <w:family w:val="auto"/>
    <w:pitch w:val="default"/>
    <w:sig w:usb0="00000001" w:usb1="080E0000" w:usb2="00000000" w:usb3="00000000" w:csb0="003C0041" w:csb1="A0080000"/>
  </w:font>
  <w:font w:name="方正兰亭大黑_GBK">
    <w:panose1 w:val="02000000000000000000"/>
    <w:charset w:val="86"/>
    <w:family w:val="auto"/>
    <w:pitch w:val="default"/>
    <w:sig w:usb0="00000001" w:usb1="08000000" w:usb2="00000000" w:usb3="00000000" w:csb0="00040000" w:csb1="00000000"/>
  </w:font>
  <w:font w:name="方正兰亭特黑简体">
    <w:panose1 w:val="02000000000000000000"/>
    <w:charset w:val="86"/>
    <w:family w:val="auto"/>
    <w:pitch w:val="default"/>
    <w:sig w:usb0="00000001" w:usb1="08000000" w:usb2="00000000" w:usb3="00000000" w:csb0="00040000" w:csb1="00000000"/>
  </w:font>
  <w:font w:name="方正兰亭纤黑_GBK">
    <w:panose1 w:val="02000000000000000000"/>
    <w:charset w:val="86"/>
    <w:family w:val="auto"/>
    <w:pitch w:val="default"/>
    <w:sig w:usb0="00000001" w:usb1="08000000" w:usb2="00000000" w:usb3="00000000" w:csb0="00040000" w:csb1="00000000"/>
  </w:font>
  <w:font w:name="方正兰亭黑_GBK">
    <w:panose1 w:val="02000000000000000000"/>
    <w:charset w:val="86"/>
    <w:family w:val="auto"/>
    <w:pitch w:val="default"/>
    <w:sig w:usb0="00000001" w:usb1="08000000" w:usb2="00000000" w:usb3="00000000" w:csb0="00040000" w:csb1="00000000"/>
  </w:font>
  <w:font w:name="方正准圆简体">
    <w:panose1 w:val="02010601030101010101"/>
    <w:charset w:val="86"/>
    <w:family w:val="auto"/>
    <w:pitch w:val="default"/>
    <w:sig w:usb0="00000001" w:usb1="080E0000" w:usb2="00000000" w:usb3="00000000" w:csb0="00040000" w:csb1="00000000"/>
  </w:font>
  <w:font w:name="方正剪纸简体">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宋黑简体">
    <w:panose1 w:val="02010601030101010101"/>
    <w:charset w:val="86"/>
    <w:family w:val="auto"/>
    <w:pitch w:val="default"/>
    <w:sig w:usb0="00000001" w:usb1="080E0000" w:usb2="00000000" w:usb3="00000000" w:csb0="00040000" w:csb1="00000000"/>
  </w:font>
  <w:font w:name="方正宋黑繁体">
    <w:panose1 w:val="03000509000000000000"/>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posOffset>2490470</wp:posOffset>
              </wp:positionH>
              <wp:positionV relativeFrom="paragraph">
                <wp:posOffset>85090</wp:posOffset>
              </wp:positionV>
              <wp:extent cx="1158875" cy="2235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58949" cy="223283"/>
                      </a:xfrm>
                      <a:prstGeom prst="rect">
                        <a:avLst/>
                      </a:prstGeom>
                      <a:noFill/>
                      <a:ln w="15875">
                        <a:noFill/>
                      </a:ln>
                    </wps:spPr>
                    <wps:txbx>
                      <w:txbxContent>
                        <w:p>
                          <w:pPr>
                            <w:pStyle w:val="10"/>
                          </w:pPr>
                        </w:p>
                      </w:txbxContent>
                    </wps:txbx>
                    <wps:bodyPr wrap="square" lIns="0" tIns="0" rIns="0" bIns="0">
                      <a:noAutofit/>
                    </wps:bodyPr>
                  </wps:wsp>
                </a:graphicData>
              </a:graphic>
            </wp:anchor>
          </w:drawing>
        </mc:Choice>
        <mc:Fallback>
          <w:pict>
            <v:shape id="_x0000_s1026" o:spid="_x0000_s1026" o:spt="202" type="#_x0000_t202" style="position:absolute;left:0pt;margin-left:196.1pt;margin-top:6.7pt;height:17.6pt;width:91.25pt;mso-position-horizontal-relative:margin;z-index:251659264;mso-width-relative:page;mso-height-relative:page;" filled="f" stroked="f" coordsize="21600,21600" o:gfxdata="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XZQktkAAAAJAQAADwAAAAAAAAABACAAAAAiAAAAZHJzL2Rvd25yZXYueG1sUEsBAhQA&#10;FAAAAAgAh07iQN+svSi4AQAASgMAAA4AAAAAAAAAAQAgAAAAKAEAAGRycy9lMm9Eb2MueG1sUEsF&#10;BgAAAAAGAAYAWQEAAFIFAAAAAA==&#10;">
              <v:fill on="f" focussize="0,0"/>
              <v:stroke on="f" weight="1.25pt"/>
              <v:imagedata o:title=""/>
              <o:lock v:ext="edit" aspectratio="f"/>
              <v:textbox inset="0mm,0mm,0mm,0mm">
                <w:txbxContent>
                  <w:p>
                    <w:pPr>
                      <w:pStyle w:val="1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posOffset>2490470</wp:posOffset>
              </wp:positionH>
              <wp:positionV relativeFrom="paragraph">
                <wp:posOffset>85090</wp:posOffset>
              </wp:positionV>
              <wp:extent cx="1158875" cy="2235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58949" cy="223283"/>
                      </a:xfrm>
                      <a:prstGeom prst="rect">
                        <a:avLst/>
                      </a:prstGeom>
                      <a:noFill/>
                      <a:ln w="15875">
                        <a:noFill/>
                      </a:ln>
                    </wps:spPr>
                    <wps:txbx>
                      <w:txbxContent>
                        <w:p>
                          <w:pPr>
                            <w:pStyle w:val="10"/>
                          </w:pPr>
                        </w:p>
                      </w:txbxContent>
                    </wps:txbx>
                    <wps:bodyPr wrap="square" lIns="0" tIns="0" rIns="0" bIns="0">
                      <a:noAutofit/>
                    </wps:bodyPr>
                  </wps:wsp>
                </a:graphicData>
              </a:graphic>
            </wp:anchor>
          </w:drawing>
        </mc:Choice>
        <mc:Fallback>
          <w:pict>
            <v:shape id="_x0000_s1026" o:spid="_x0000_s1026" o:spt="202" type="#_x0000_t202" style="position:absolute;left:0pt;margin-left:196.1pt;margin-top:6.7pt;height:17.6pt;width:91.25pt;mso-position-horizontal-relative:margin;z-index:251661312;mso-width-relative:page;mso-height-relative:page;" filled="f" stroked="f" coordsize="21600,21600" o:gfxdata="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BdlCS2QAAAAkBAAAPAAAAAAAAAAEAIAAAACIAAABkcnMvZG93bnJldi54bWxQSwECFAAU&#10;AAAACACHTuJA4q1ambcBAABKAwAADgAAAAAAAAABACAAAAAoAQAAZHJzL2Uyb0RvYy54bWxQSwUG&#10;AAAAAAYABgBZAQAAUQUAAAAA&#10;">
              <v:fill on="f" focussize="0,0"/>
              <v:stroke on="f" weight="1.25pt"/>
              <v:imagedata o:title=""/>
              <o:lock v:ext="edit" aspectratio="f"/>
              <v:textbox inset="0mm,0mm,0mm,0mm">
                <w:txbxContent>
                  <w:p>
                    <w:pPr>
                      <w:pStyle w:val="10"/>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B13DC"/>
    <w:multiLevelType w:val="multilevel"/>
    <w:tmpl w:val="17BB13DC"/>
    <w:lvl w:ilvl="0" w:tentative="0">
      <w:start w:val="1"/>
      <w:numFmt w:val="decimalEnclosedParen"/>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4B23F9B"/>
    <w:multiLevelType w:val="multilevel"/>
    <w:tmpl w:val="34B23F9B"/>
    <w:lvl w:ilvl="0" w:tentative="0">
      <w:start w:val="1"/>
      <w:numFmt w:val="decimalEnclosedParen"/>
      <w:lvlText w:val="%1"/>
      <w:lvlJc w:val="left"/>
      <w:pPr>
        <w:ind w:left="430" w:hanging="360"/>
      </w:pPr>
      <w:rPr>
        <w:rFonts w:hint="default"/>
      </w:rPr>
    </w:lvl>
    <w:lvl w:ilvl="1" w:tentative="0">
      <w:start w:val="1"/>
      <w:numFmt w:val="lowerLetter"/>
      <w:lvlText w:val="%2)"/>
      <w:lvlJc w:val="left"/>
      <w:pPr>
        <w:ind w:left="910" w:hanging="420"/>
      </w:pPr>
    </w:lvl>
    <w:lvl w:ilvl="2" w:tentative="0">
      <w:start w:val="1"/>
      <w:numFmt w:val="lowerRoman"/>
      <w:lvlText w:val="%3."/>
      <w:lvlJc w:val="right"/>
      <w:pPr>
        <w:ind w:left="1330" w:hanging="420"/>
      </w:pPr>
    </w:lvl>
    <w:lvl w:ilvl="3" w:tentative="0">
      <w:start w:val="1"/>
      <w:numFmt w:val="decimal"/>
      <w:lvlText w:val="%4."/>
      <w:lvlJc w:val="left"/>
      <w:pPr>
        <w:ind w:left="1750" w:hanging="420"/>
      </w:pPr>
    </w:lvl>
    <w:lvl w:ilvl="4" w:tentative="0">
      <w:start w:val="1"/>
      <w:numFmt w:val="lowerLetter"/>
      <w:lvlText w:val="%5)"/>
      <w:lvlJc w:val="left"/>
      <w:pPr>
        <w:ind w:left="2170" w:hanging="420"/>
      </w:pPr>
    </w:lvl>
    <w:lvl w:ilvl="5" w:tentative="0">
      <w:start w:val="1"/>
      <w:numFmt w:val="lowerRoman"/>
      <w:lvlText w:val="%6."/>
      <w:lvlJc w:val="right"/>
      <w:pPr>
        <w:ind w:left="2590" w:hanging="420"/>
      </w:pPr>
    </w:lvl>
    <w:lvl w:ilvl="6" w:tentative="0">
      <w:start w:val="1"/>
      <w:numFmt w:val="decimal"/>
      <w:lvlText w:val="%7."/>
      <w:lvlJc w:val="left"/>
      <w:pPr>
        <w:ind w:left="3010" w:hanging="420"/>
      </w:pPr>
    </w:lvl>
    <w:lvl w:ilvl="7" w:tentative="0">
      <w:start w:val="1"/>
      <w:numFmt w:val="lowerLetter"/>
      <w:lvlText w:val="%8)"/>
      <w:lvlJc w:val="left"/>
      <w:pPr>
        <w:ind w:left="3430" w:hanging="420"/>
      </w:pPr>
    </w:lvl>
    <w:lvl w:ilvl="8" w:tentative="0">
      <w:start w:val="1"/>
      <w:numFmt w:val="lowerRoman"/>
      <w:lvlText w:val="%9."/>
      <w:lvlJc w:val="right"/>
      <w:pPr>
        <w:ind w:left="3850" w:hanging="420"/>
      </w:pPr>
    </w:lvl>
  </w:abstractNum>
  <w:abstractNum w:abstractNumId="2">
    <w:nsid w:val="572D4D10"/>
    <w:multiLevelType w:val="singleLevel"/>
    <w:tmpl w:val="572D4D10"/>
    <w:lvl w:ilvl="0" w:tentative="0">
      <w:start w:val="2"/>
      <w:numFmt w:val="chineseCounting"/>
      <w:suff w:val="nothing"/>
      <w:lvlText w:val="%1、"/>
      <w:lvlJc w:val="left"/>
    </w:lvl>
  </w:abstractNum>
  <w:abstractNum w:abstractNumId="3">
    <w:nsid w:val="5A17DA52"/>
    <w:multiLevelType w:val="singleLevel"/>
    <w:tmpl w:val="5A17DA52"/>
    <w:lvl w:ilvl="0" w:tentative="0">
      <w:start w:val="1"/>
      <w:numFmt w:val="chineseCounting"/>
      <w:suff w:val="nothing"/>
      <w:lvlText w:val="%1、"/>
      <w:lvlJc w:val="left"/>
    </w:lvl>
  </w:abstractNum>
  <w:abstractNum w:abstractNumId="4">
    <w:nsid w:val="61E8CDD4"/>
    <w:multiLevelType w:val="singleLevel"/>
    <w:tmpl w:val="61E8CDD4"/>
    <w:lvl w:ilvl="0" w:tentative="0">
      <w:start w:val="3"/>
      <w:numFmt w:val="chineseCounting"/>
      <w:suff w:val="nothing"/>
      <w:lvlText w:val="%1、"/>
      <w:lvlJc w:val="left"/>
    </w:lvl>
  </w:abstractNum>
  <w:abstractNum w:abstractNumId="5">
    <w:nsid w:val="62C85884"/>
    <w:multiLevelType w:val="multilevel"/>
    <w:tmpl w:val="62C85884"/>
    <w:lvl w:ilvl="0" w:tentative="0">
      <w:start w:val="1"/>
      <w:numFmt w:val="decimalEnclosedParen"/>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780EC02"/>
    <w:multiLevelType w:val="singleLevel"/>
    <w:tmpl w:val="6780EC02"/>
    <w:lvl w:ilvl="0" w:tentative="0">
      <w:start w:val="1"/>
      <w:numFmt w:val="decimal"/>
      <w:suff w:val="nothing"/>
      <w:lvlText w:val="（%1）"/>
      <w:lvlJc w:val="left"/>
    </w:lvl>
  </w:abstractNum>
  <w:abstractNum w:abstractNumId="7">
    <w:nsid w:val="678108A4"/>
    <w:multiLevelType w:val="singleLevel"/>
    <w:tmpl w:val="678108A4"/>
    <w:lvl w:ilvl="0" w:tentative="0">
      <w:start w:val="1"/>
      <w:numFmt w:val="chineseCounting"/>
      <w:suff w:val="nothing"/>
      <w:lvlText w:val="%1、"/>
      <w:lvlJc w:val="left"/>
    </w:lvl>
  </w:abstractNum>
  <w:abstractNum w:abstractNumId="8">
    <w:nsid w:val="6959BE25"/>
    <w:multiLevelType w:val="singleLevel"/>
    <w:tmpl w:val="6959BE25"/>
    <w:lvl w:ilvl="0" w:tentative="0">
      <w:start w:val="2"/>
      <w:numFmt w:val="decimal"/>
      <w:suff w:val="nothing"/>
      <w:lvlText w:val="%1．"/>
      <w:lvlJc w:val="left"/>
    </w:lvl>
  </w:abstractNum>
  <w:abstractNum w:abstractNumId="9">
    <w:nsid w:val="6959CA92"/>
    <w:multiLevelType w:val="singleLevel"/>
    <w:tmpl w:val="6959CA92"/>
    <w:lvl w:ilvl="0" w:tentative="0">
      <w:start w:val="1"/>
      <w:numFmt w:val="decimal"/>
      <w:suff w:val="nothing"/>
      <w:lvlText w:val="%1."/>
      <w:lvlJc w:val="left"/>
    </w:lvl>
  </w:abstractNum>
  <w:abstractNum w:abstractNumId="10">
    <w:nsid w:val="6959CC91"/>
    <w:multiLevelType w:val="singleLevel"/>
    <w:tmpl w:val="6959CC91"/>
    <w:lvl w:ilvl="0" w:tentative="0">
      <w:start w:val="2"/>
      <w:numFmt w:val="decimal"/>
      <w:suff w:val="nothing"/>
      <w:lvlText w:val="%1、"/>
      <w:lvlJc w:val="left"/>
    </w:lvl>
  </w:abstractNum>
  <w:num w:numId="1">
    <w:abstractNumId w:val="8"/>
  </w:num>
  <w:num w:numId="2">
    <w:abstractNumId w:val="4"/>
  </w:num>
  <w:num w:numId="3">
    <w:abstractNumId w:val="7"/>
  </w:num>
  <w:num w:numId="4">
    <w:abstractNumId w:val="3"/>
  </w:num>
  <w:num w:numId="5">
    <w:abstractNumId w:val="9"/>
  </w:num>
  <w:num w:numId="6">
    <w:abstractNumId w:val="2"/>
  </w:num>
  <w:num w:numId="7">
    <w:abstractNumId w:val="10"/>
  </w:num>
  <w:num w:numId="8">
    <w:abstractNumId w:val="1"/>
  </w:num>
  <w:num w:numId="9">
    <w:abstractNumId w:val="0"/>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4ZmI0ZmJhOTVkOWFhZWU3YjNlMGQyM2RjZjg5ZmMifQ=="/>
  </w:docVars>
  <w:rsids>
    <w:rsidRoot w:val="0067148D"/>
    <w:rsid w:val="00001B0D"/>
    <w:rsid w:val="00027B62"/>
    <w:rsid w:val="000755C1"/>
    <w:rsid w:val="00095D4F"/>
    <w:rsid w:val="000C0D46"/>
    <w:rsid w:val="000C7CA0"/>
    <w:rsid w:val="000E09E1"/>
    <w:rsid w:val="000E14BD"/>
    <w:rsid w:val="000E235A"/>
    <w:rsid w:val="000F3A18"/>
    <w:rsid w:val="00103082"/>
    <w:rsid w:val="001617A4"/>
    <w:rsid w:val="00180948"/>
    <w:rsid w:val="00182FD2"/>
    <w:rsid w:val="001868AF"/>
    <w:rsid w:val="001D5095"/>
    <w:rsid w:val="001F75EA"/>
    <w:rsid w:val="00212CCC"/>
    <w:rsid w:val="00236FCF"/>
    <w:rsid w:val="002400D0"/>
    <w:rsid w:val="00244BBF"/>
    <w:rsid w:val="00261DC7"/>
    <w:rsid w:val="00261E95"/>
    <w:rsid w:val="0026722A"/>
    <w:rsid w:val="00291BC3"/>
    <w:rsid w:val="00292562"/>
    <w:rsid w:val="002C4810"/>
    <w:rsid w:val="002F5AAB"/>
    <w:rsid w:val="00315AFC"/>
    <w:rsid w:val="00316642"/>
    <w:rsid w:val="00327335"/>
    <w:rsid w:val="0034531F"/>
    <w:rsid w:val="00363FF8"/>
    <w:rsid w:val="00397993"/>
    <w:rsid w:val="003A340A"/>
    <w:rsid w:val="003A7FCF"/>
    <w:rsid w:val="003B5F7E"/>
    <w:rsid w:val="003E3499"/>
    <w:rsid w:val="003F7C9F"/>
    <w:rsid w:val="00414044"/>
    <w:rsid w:val="00414DE0"/>
    <w:rsid w:val="0042234D"/>
    <w:rsid w:val="004615FB"/>
    <w:rsid w:val="00477FA4"/>
    <w:rsid w:val="00487CB3"/>
    <w:rsid w:val="00491104"/>
    <w:rsid w:val="004911E2"/>
    <w:rsid w:val="00496E2C"/>
    <w:rsid w:val="004A69A9"/>
    <w:rsid w:val="0051083F"/>
    <w:rsid w:val="00514B6F"/>
    <w:rsid w:val="0052180B"/>
    <w:rsid w:val="005240B0"/>
    <w:rsid w:val="00526E0D"/>
    <w:rsid w:val="00532E3E"/>
    <w:rsid w:val="00560D58"/>
    <w:rsid w:val="005722E9"/>
    <w:rsid w:val="005836A9"/>
    <w:rsid w:val="00584C4E"/>
    <w:rsid w:val="005A3BAE"/>
    <w:rsid w:val="005C7C60"/>
    <w:rsid w:val="005E4890"/>
    <w:rsid w:val="005E780E"/>
    <w:rsid w:val="00610C4F"/>
    <w:rsid w:val="00621AD6"/>
    <w:rsid w:val="006259E6"/>
    <w:rsid w:val="00625DC8"/>
    <w:rsid w:val="0064446B"/>
    <w:rsid w:val="0064468A"/>
    <w:rsid w:val="0065195E"/>
    <w:rsid w:val="006540F3"/>
    <w:rsid w:val="006614F8"/>
    <w:rsid w:val="0067148D"/>
    <w:rsid w:val="00683873"/>
    <w:rsid w:val="006970D1"/>
    <w:rsid w:val="006A6388"/>
    <w:rsid w:val="006A7DD5"/>
    <w:rsid w:val="006D5881"/>
    <w:rsid w:val="006F3BC0"/>
    <w:rsid w:val="0070752A"/>
    <w:rsid w:val="00713F87"/>
    <w:rsid w:val="0071599D"/>
    <w:rsid w:val="0071704C"/>
    <w:rsid w:val="00726418"/>
    <w:rsid w:val="007269BD"/>
    <w:rsid w:val="0073795F"/>
    <w:rsid w:val="00750E06"/>
    <w:rsid w:val="00751D0B"/>
    <w:rsid w:val="00756FE2"/>
    <w:rsid w:val="00773842"/>
    <w:rsid w:val="0078620D"/>
    <w:rsid w:val="0079021C"/>
    <w:rsid w:val="00791951"/>
    <w:rsid w:val="007A3BA7"/>
    <w:rsid w:val="007B2310"/>
    <w:rsid w:val="007C1B82"/>
    <w:rsid w:val="007D2168"/>
    <w:rsid w:val="007E295F"/>
    <w:rsid w:val="007E33D6"/>
    <w:rsid w:val="008072F2"/>
    <w:rsid w:val="00807403"/>
    <w:rsid w:val="008172D3"/>
    <w:rsid w:val="00825C07"/>
    <w:rsid w:val="00845038"/>
    <w:rsid w:val="00847DC6"/>
    <w:rsid w:val="008541CA"/>
    <w:rsid w:val="00855CBD"/>
    <w:rsid w:val="00860BA8"/>
    <w:rsid w:val="00885C4F"/>
    <w:rsid w:val="008919AD"/>
    <w:rsid w:val="008A6BE8"/>
    <w:rsid w:val="008B0167"/>
    <w:rsid w:val="008B1B14"/>
    <w:rsid w:val="008C0C06"/>
    <w:rsid w:val="008D4F6C"/>
    <w:rsid w:val="008D55A5"/>
    <w:rsid w:val="008E1415"/>
    <w:rsid w:val="0090186C"/>
    <w:rsid w:val="0091217A"/>
    <w:rsid w:val="0093407C"/>
    <w:rsid w:val="009403C7"/>
    <w:rsid w:val="00942851"/>
    <w:rsid w:val="00943914"/>
    <w:rsid w:val="0094398C"/>
    <w:rsid w:val="00945C8C"/>
    <w:rsid w:val="0099403B"/>
    <w:rsid w:val="009B0E24"/>
    <w:rsid w:val="009B1BC9"/>
    <w:rsid w:val="009B34F5"/>
    <w:rsid w:val="009E141B"/>
    <w:rsid w:val="009F2FD6"/>
    <w:rsid w:val="009F30D5"/>
    <w:rsid w:val="009F58F7"/>
    <w:rsid w:val="00A05715"/>
    <w:rsid w:val="00A203C5"/>
    <w:rsid w:val="00A220F9"/>
    <w:rsid w:val="00A53F3D"/>
    <w:rsid w:val="00A76483"/>
    <w:rsid w:val="00A768FE"/>
    <w:rsid w:val="00A87EEE"/>
    <w:rsid w:val="00A917B1"/>
    <w:rsid w:val="00AA01EC"/>
    <w:rsid w:val="00AA3293"/>
    <w:rsid w:val="00AB58A3"/>
    <w:rsid w:val="00AD21B8"/>
    <w:rsid w:val="00AD6E26"/>
    <w:rsid w:val="00AF1181"/>
    <w:rsid w:val="00B130C5"/>
    <w:rsid w:val="00B557B2"/>
    <w:rsid w:val="00B66E11"/>
    <w:rsid w:val="00B8202F"/>
    <w:rsid w:val="00BD3DE6"/>
    <w:rsid w:val="00BF0A4A"/>
    <w:rsid w:val="00C00FD0"/>
    <w:rsid w:val="00C0451D"/>
    <w:rsid w:val="00C0651D"/>
    <w:rsid w:val="00C46B28"/>
    <w:rsid w:val="00C51B16"/>
    <w:rsid w:val="00C92F32"/>
    <w:rsid w:val="00CC09C5"/>
    <w:rsid w:val="00CD39AE"/>
    <w:rsid w:val="00CF35CF"/>
    <w:rsid w:val="00D07381"/>
    <w:rsid w:val="00D203D3"/>
    <w:rsid w:val="00D34446"/>
    <w:rsid w:val="00D41686"/>
    <w:rsid w:val="00D41A3B"/>
    <w:rsid w:val="00D41E34"/>
    <w:rsid w:val="00D42BF3"/>
    <w:rsid w:val="00D57028"/>
    <w:rsid w:val="00D760A5"/>
    <w:rsid w:val="00D975FD"/>
    <w:rsid w:val="00DA390E"/>
    <w:rsid w:val="00DA4652"/>
    <w:rsid w:val="00DB5110"/>
    <w:rsid w:val="00DD0019"/>
    <w:rsid w:val="00DD5C70"/>
    <w:rsid w:val="00E023AC"/>
    <w:rsid w:val="00E269BD"/>
    <w:rsid w:val="00E47E62"/>
    <w:rsid w:val="00E72AD4"/>
    <w:rsid w:val="00E77C35"/>
    <w:rsid w:val="00E92E74"/>
    <w:rsid w:val="00E95B74"/>
    <w:rsid w:val="00EA2B9E"/>
    <w:rsid w:val="00EB6F5B"/>
    <w:rsid w:val="00EC07A5"/>
    <w:rsid w:val="00ED1143"/>
    <w:rsid w:val="00EF5856"/>
    <w:rsid w:val="00F02829"/>
    <w:rsid w:val="00F061F2"/>
    <w:rsid w:val="00F064D3"/>
    <w:rsid w:val="00F24DEE"/>
    <w:rsid w:val="00F41191"/>
    <w:rsid w:val="00F637B4"/>
    <w:rsid w:val="00F762CF"/>
    <w:rsid w:val="00F77009"/>
    <w:rsid w:val="00FA5531"/>
    <w:rsid w:val="00FB66C6"/>
    <w:rsid w:val="00FD71A0"/>
    <w:rsid w:val="00FE2ADB"/>
    <w:rsid w:val="014A114C"/>
    <w:rsid w:val="02597972"/>
    <w:rsid w:val="03E73D7B"/>
    <w:rsid w:val="03F304C5"/>
    <w:rsid w:val="043437AA"/>
    <w:rsid w:val="04AF43FC"/>
    <w:rsid w:val="05327766"/>
    <w:rsid w:val="06505586"/>
    <w:rsid w:val="06A53F8A"/>
    <w:rsid w:val="079E29D4"/>
    <w:rsid w:val="07FB1FF6"/>
    <w:rsid w:val="089C44B4"/>
    <w:rsid w:val="08CC62D6"/>
    <w:rsid w:val="08D63113"/>
    <w:rsid w:val="093D656A"/>
    <w:rsid w:val="0A8D3611"/>
    <w:rsid w:val="0C173CC3"/>
    <w:rsid w:val="0C414374"/>
    <w:rsid w:val="0C5E51B2"/>
    <w:rsid w:val="0D3A649E"/>
    <w:rsid w:val="0D494CB3"/>
    <w:rsid w:val="0E4703CE"/>
    <w:rsid w:val="0F9C5604"/>
    <w:rsid w:val="1006112F"/>
    <w:rsid w:val="10335A68"/>
    <w:rsid w:val="10CB41CC"/>
    <w:rsid w:val="11EB52DD"/>
    <w:rsid w:val="12AB20C5"/>
    <w:rsid w:val="130F2FD4"/>
    <w:rsid w:val="13A141FD"/>
    <w:rsid w:val="13D95914"/>
    <w:rsid w:val="14777AAF"/>
    <w:rsid w:val="14E70E6D"/>
    <w:rsid w:val="15443AE3"/>
    <w:rsid w:val="154B4BD1"/>
    <w:rsid w:val="162856B8"/>
    <w:rsid w:val="16E13441"/>
    <w:rsid w:val="179C25FB"/>
    <w:rsid w:val="190674C8"/>
    <w:rsid w:val="1B4C7940"/>
    <w:rsid w:val="1B8E58D6"/>
    <w:rsid w:val="1BAA76CC"/>
    <w:rsid w:val="1CB807C7"/>
    <w:rsid w:val="1D0C2C9D"/>
    <w:rsid w:val="1FC65537"/>
    <w:rsid w:val="1FFA4DD3"/>
    <w:rsid w:val="20AB627B"/>
    <w:rsid w:val="212020A6"/>
    <w:rsid w:val="21382E83"/>
    <w:rsid w:val="21DD6696"/>
    <w:rsid w:val="220715F6"/>
    <w:rsid w:val="238863DF"/>
    <w:rsid w:val="24422E72"/>
    <w:rsid w:val="285D0C69"/>
    <w:rsid w:val="286328D5"/>
    <w:rsid w:val="28EC5F20"/>
    <w:rsid w:val="294E2DAA"/>
    <w:rsid w:val="2BF5592D"/>
    <w:rsid w:val="2C055C53"/>
    <w:rsid w:val="2D6C7DE2"/>
    <w:rsid w:val="2E1D6F7E"/>
    <w:rsid w:val="2F411D43"/>
    <w:rsid w:val="301A4AD0"/>
    <w:rsid w:val="31740AA9"/>
    <w:rsid w:val="31944178"/>
    <w:rsid w:val="31DC4F69"/>
    <w:rsid w:val="32A20B12"/>
    <w:rsid w:val="32E03AC7"/>
    <w:rsid w:val="331D7435"/>
    <w:rsid w:val="33E46492"/>
    <w:rsid w:val="34277D0C"/>
    <w:rsid w:val="343D2BF1"/>
    <w:rsid w:val="34AA7163"/>
    <w:rsid w:val="34BC5C9B"/>
    <w:rsid w:val="36164BDD"/>
    <w:rsid w:val="36D9763D"/>
    <w:rsid w:val="3861466D"/>
    <w:rsid w:val="38A00D3C"/>
    <w:rsid w:val="38AB1AA8"/>
    <w:rsid w:val="397965F2"/>
    <w:rsid w:val="3A943586"/>
    <w:rsid w:val="3B8828CE"/>
    <w:rsid w:val="3B8C3232"/>
    <w:rsid w:val="3D123B01"/>
    <w:rsid w:val="3D244D1C"/>
    <w:rsid w:val="3D9A16C9"/>
    <w:rsid w:val="3E1754B1"/>
    <w:rsid w:val="3ED7128A"/>
    <w:rsid w:val="3F0605A8"/>
    <w:rsid w:val="3F225FFA"/>
    <w:rsid w:val="3FD57BC1"/>
    <w:rsid w:val="423B31A7"/>
    <w:rsid w:val="4246050D"/>
    <w:rsid w:val="4258065A"/>
    <w:rsid w:val="42FC7E69"/>
    <w:rsid w:val="43B622FD"/>
    <w:rsid w:val="45AF683B"/>
    <w:rsid w:val="485F3790"/>
    <w:rsid w:val="48BA7BD9"/>
    <w:rsid w:val="4B9F27D5"/>
    <w:rsid w:val="4BB63BEB"/>
    <w:rsid w:val="4BCE6F6E"/>
    <w:rsid w:val="4C093949"/>
    <w:rsid w:val="4CDD1BD1"/>
    <w:rsid w:val="4D355F10"/>
    <w:rsid w:val="4EA76FDF"/>
    <w:rsid w:val="4ECD0714"/>
    <w:rsid w:val="4F9378CC"/>
    <w:rsid w:val="502F7C07"/>
    <w:rsid w:val="51D82E52"/>
    <w:rsid w:val="52CD71BA"/>
    <w:rsid w:val="52CF17A5"/>
    <w:rsid w:val="52CF37F2"/>
    <w:rsid w:val="546B2F75"/>
    <w:rsid w:val="549B50A8"/>
    <w:rsid w:val="555444C4"/>
    <w:rsid w:val="56356742"/>
    <w:rsid w:val="568F7000"/>
    <w:rsid w:val="580844E6"/>
    <w:rsid w:val="5845741D"/>
    <w:rsid w:val="58E0559B"/>
    <w:rsid w:val="59AC4BCE"/>
    <w:rsid w:val="5BE26FDC"/>
    <w:rsid w:val="5C3E0E6B"/>
    <w:rsid w:val="5D354623"/>
    <w:rsid w:val="5DE414D1"/>
    <w:rsid w:val="5E2960DB"/>
    <w:rsid w:val="5EE04961"/>
    <w:rsid w:val="5F500775"/>
    <w:rsid w:val="5F550382"/>
    <w:rsid w:val="601E3A3A"/>
    <w:rsid w:val="60405422"/>
    <w:rsid w:val="61D42EC2"/>
    <w:rsid w:val="6242287F"/>
    <w:rsid w:val="62E12D5D"/>
    <w:rsid w:val="62F929EC"/>
    <w:rsid w:val="63011E10"/>
    <w:rsid w:val="636B3E1B"/>
    <w:rsid w:val="63AF180D"/>
    <w:rsid w:val="63B10BA7"/>
    <w:rsid w:val="67464038"/>
    <w:rsid w:val="68930495"/>
    <w:rsid w:val="68B656AD"/>
    <w:rsid w:val="69973A66"/>
    <w:rsid w:val="6C112069"/>
    <w:rsid w:val="6C8A55F5"/>
    <w:rsid w:val="6CBB5629"/>
    <w:rsid w:val="6E39695A"/>
    <w:rsid w:val="6E864ABA"/>
    <w:rsid w:val="6EF7695E"/>
    <w:rsid w:val="6F2800CC"/>
    <w:rsid w:val="70F75391"/>
    <w:rsid w:val="71C660B5"/>
    <w:rsid w:val="720B7F89"/>
    <w:rsid w:val="736B2D11"/>
    <w:rsid w:val="75A772F6"/>
    <w:rsid w:val="76742FEB"/>
    <w:rsid w:val="770969E7"/>
    <w:rsid w:val="7786006B"/>
    <w:rsid w:val="786E6E77"/>
    <w:rsid w:val="78D264A3"/>
    <w:rsid w:val="794834ED"/>
    <w:rsid w:val="79F366DA"/>
    <w:rsid w:val="7AB76593"/>
    <w:rsid w:val="7E97693D"/>
    <w:rsid w:val="7EE72F8D"/>
    <w:rsid w:val="7F622843"/>
    <w:rsid w:val="7FC6220C"/>
    <w:rsid w:val="7FC6738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0"/>
    <w:pPr>
      <w:keepNext/>
      <w:keepLines/>
      <w:spacing w:before="260" w:after="260" w:line="413" w:lineRule="auto"/>
      <w:outlineLvl w:val="1"/>
    </w:pPr>
    <w:rPr>
      <w:rFonts w:ascii="Arial" w:hAnsi="Arial" w:eastAsia="黑体"/>
      <w:b/>
      <w:sz w:val="32"/>
      <w:szCs w:val="20"/>
    </w:rPr>
  </w:style>
  <w:style w:type="paragraph" w:styleId="4">
    <w:name w:val="heading 3"/>
    <w:next w:val="1"/>
    <w:unhideWhenUsed/>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16">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styleId="5">
    <w:name w:val="Body Text"/>
    <w:basedOn w:val="1"/>
    <w:qFormat/>
    <w:uiPriority w:val="0"/>
    <w:pPr>
      <w:autoSpaceDE w:val="0"/>
      <w:autoSpaceDN w:val="0"/>
      <w:adjustRightInd w:val="0"/>
      <w:ind w:left="1950"/>
      <w:jc w:val="left"/>
    </w:pPr>
    <w:rPr>
      <w:rFonts w:ascii="宋体"/>
      <w:b/>
      <w:bCs/>
      <w:kern w:val="0"/>
      <w:sz w:val="40"/>
      <w:szCs w:val="40"/>
    </w:rPr>
  </w:style>
  <w:style w:type="paragraph" w:styleId="6">
    <w:name w:val="Body Text Indent"/>
    <w:basedOn w:val="1"/>
    <w:qFormat/>
    <w:uiPriority w:val="0"/>
    <w:pPr>
      <w:ind w:firstLine="560" w:firstLineChars="200"/>
    </w:pPr>
    <w:rPr>
      <w:sz w:val="28"/>
    </w:rPr>
  </w:style>
  <w:style w:type="paragraph" w:styleId="7">
    <w:name w:val="Plain Text"/>
    <w:basedOn w:val="1"/>
    <w:qFormat/>
    <w:uiPriority w:val="0"/>
    <w:rPr>
      <w:rFonts w:ascii="宋体" w:hAnsi="Plotter"/>
      <w:szCs w:val="20"/>
    </w:rPr>
  </w:style>
  <w:style w:type="paragraph" w:styleId="8">
    <w:name w:val="Body Text Indent 2"/>
    <w:basedOn w:val="1"/>
    <w:qFormat/>
    <w:uiPriority w:val="0"/>
    <w:pPr>
      <w:spacing w:line="440" w:lineRule="exact"/>
      <w:ind w:left="719" w:leftChars="86" w:hanging="538" w:hangingChars="192"/>
    </w:pPr>
    <w:rPr>
      <w:rFonts w:ascii="宋体" w:hAnsi="宋体"/>
      <w:sz w:val="28"/>
    </w:rPr>
  </w:style>
  <w:style w:type="paragraph" w:styleId="9">
    <w:name w:val="Balloon Text"/>
    <w:basedOn w:val="1"/>
    <w:link w:val="25"/>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left" w:pos="1260"/>
        <w:tab w:val="left" w:pos="1685"/>
        <w:tab w:val="right" w:leader="dot" w:pos="8400"/>
      </w:tabs>
      <w:spacing w:line="320" w:lineRule="exact"/>
      <w:ind w:firstLine="280" w:firstLineChars="100"/>
    </w:pPr>
  </w:style>
  <w:style w:type="paragraph" w:styleId="13">
    <w:name w:val="List"/>
    <w:basedOn w:val="1"/>
    <w:qFormat/>
    <w:uiPriority w:val="0"/>
    <w:pPr>
      <w:ind w:left="200" w:hanging="200" w:hangingChars="200"/>
    </w:pPr>
  </w:style>
  <w:style w:type="paragraph" w:styleId="14">
    <w:name w:val="Normal (Web)"/>
    <w:basedOn w:val="1"/>
    <w:qFormat/>
    <w:uiPriority w:val="0"/>
    <w:pPr>
      <w:spacing w:beforeAutospacing="1" w:afterAutospacing="1"/>
      <w:jc w:val="left"/>
    </w:pPr>
    <w:rPr>
      <w:kern w:val="0"/>
      <w:sz w:val="24"/>
    </w:rPr>
  </w:style>
  <w:style w:type="paragraph" w:styleId="15">
    <w:name w:val="index 1"/>
    <w:basedOn w:val="1"/>
    <w:next w:val="1"/>
    <w:semiHidden/>
    <w:qFormat/>
    <w:uiPriority w:val="0"/>
  </w:style>
  <w:style w:type="character" w:styleId="17">
    <w:name w:val="page number"/>
    <w:qFormat/>
    <w:uiPriority w:val="0"/>
  </w:style>
  <w:style w:type="character" w:styleId="18">
    <w:name w:val="Hyperlink"/>
    <w:basedOn w:val="16"/>
    <w:uiPriority w:val="0"/>
    <w:rPr>
      <w:color w:val="0000FF"/>
      <w:u w:val="single"/>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1">
    <w:name w:val="p0"/>
    <w:basedOn w:val="1"/>
    <w:qFormat/>
    <w:uiPriority w:val="0"/>
    <w:pPr>
      <w:widowControl/>
    </w:pPr>
    <w:rPr>
      <w:kern w:val="0"/>
      <w:szCs w:val="21"/>
    </w:rPr>
  </w:style>
  <w:style w:type="character" w:customStyle="1" w:styleId="22">
    <w:name w:val="font01"/>
    <w:basedOn w:val="16"/>
    <w:qFormat/>
    <w:uiPriority w:val="0"/>
    <w:rPr>
      <w:rFonts w:ascii="font-weight : 400" w:hAnsi="font-weight : 400" w:eastAsia="font-weight : 400" w:cs="font-weight : 400"/>
      <w:color w:val="000000"/>
      <w:sz w:val="22"/>
      <w:szCs w:val="22"/>
      <w:u w:val="none"/>
    </w:rPr>
  </w:style>
  <w:style w:type="character" w:customStyle="1" w:styleId="23">
    <w:name w:val="font21"/>
    <w:basedOn w:val="16"/>
    <w:qFormat/>
    <w:uiPriority w:val="0"/>
    <w:rPr>
      <w:rFonts w:hint="eastAsia" w:ascii="宋体" w:hAnsi="宋体" w:eastAsia="宋体" w:cs="宋体"/>
      <w:color w:val="000000"/>
      <w:sz w:val="24"/>
      <w:szCs w:val="24"/>
      <w:u w:val="none"/>
    </w:rPr>
  </w:style>
  <w:style w:type="character" w:customStyle="1" w:styleId="24">
    <w:name w:val="font11"/>
    <w:basedOn w:val="16"/>
    <w:qFormat/>
    <w:uiPriority w:val="0"/>
    <w:rPr>
      <w:rFonts w:hint="default" w:ascii="等线" w:hAnsi="等线" w:eastAsia="等线" w:cs="等线"/>
      <w:color w:val="000000"/>
      <w:sz w:val="22"/>
      <w:szCs w:val="22"/>
      <w:u w:val="none"/>
    </w:rPr>
  </w:style>
  <w:style w:type="character" w:customStyle="1" w:styleId="25">
    <w:name w:val="批注框文本 字符"/>
    <w:basedOn w:val="16"/>
    <w:link w:val="9"/>
    <w:qFormat/>
    <w:uiPriority w:val="0"/>
    <w:rPr>
      <w:rFonts w:ascii="Times New Roman" w:hAnsi="Times New Roman" w:eastAsia="宋体" w:cs="Times New Roman"/>
      <w:kern w:val="2"/>
      <w:sz w:val="18"/>
      <w:szCs w:val="18"/>
    </w:rPr>
  </w:style>
  <w:style w:type="character" w:customStyle="1" w:styleId="26">
    <w:name w:val="页眉 字符"/>
    <w:basedOn w:val="16"/>
    <w:link w:val="11"/>
    <w:qFormat/>
    <w:uiPriority w:val="0"/>
    <w:rPr>
      <w:rFonts w:ascii="Times New Roman" w:hAnsi="Times New Roman" w:eastAsia="宋体" w:cs="Times New Roman"/>
      <w:kern w:val="2"/>
      <w:sz w:val="18"/>
      <w:szCs w:val="18"/>
    </w:rPr>
  </w:style>
  <w:style w:type="paragraph" w:customStyle="1" w:styleId="27">
    <w:name w:val="正文文本1"/>
    <w:basedOn w:val="1"/>
    <w:qFormat/>
    <w:uiPriority w:val="0"/>
    <w:pPr>
      <w:spacing w:line="442" w:lineRule="auto"/>
      <w:ind w:firstLine="400" w:firstLineChars="200"/>
    </w:pPr>
    <w:rPr>
      <w:rFonts w:ascii="宋体" w:hAnsi="宋体" w:cs="宋体"/>
      <w:sz w:val="36"/>
      <w:szCs w:val="36"/>
    </w:rPr>
  </w:style>
  <w:style w:type="paragraph" w:customStyle="1" w:styleId="28">
    <w:name w:val="List Paragraph"/>
    <w:basedOn w:val="1"/>
    <w:qFormat/>
    <w:uiPriority w:val="99"/>
    <w:pPr>
      <w:ind w:firstLine="420" w:firstLineChars="200"/>
    </w:pPr>
  </w:style>
  <w:style w:type="character" w:customStyle="1" w:styleId="29">
    <w:name w:val="标题 2 字符"/>
    <w:basedOn w:val="16"/>
    <w:link w:val="3"/>
    <w:qFormat/>
    <w:uiPriority w:val="0"/>
    <w:rPr>
      <w:rFonts w:ascii="Arial" w:hAnsi="Arial" w:eastAsia="黑体" w:cs="Times New Roman"/>
      <w:b/>
      <w:kern w:val="2"/>
      <w:sz w:val="32"/>
    </w:rPr>
  </w:style>
  <w:style w:type="character" w:customStyle="1" w:styleId="30">
    <w:name w:val="标题 1 字符"/>
    <w:basedOn w:val="16"/>
    <w:link w:val="2"/>
    <w:qFormat/>
    <w:uiPriority w:val="0"/>
    <w:rPr>
      <w:rFonts w:ascii="Times New Roman" w:hAnsi="Times New Roman" w:eastAsia="宋体" w:cs="Times New Roman"/>
      <w:b/>
      <w:bCs/>
      <w:kern w:val="44"/>
      <w:sz w:val="44"/>
      <w:szCs w:val="44"/>
    </w:rPr>
  </w:style>
  <w:style w:type="paragraph" w:customStyle="1" w:styleId="31">
    <w:name w:val="正文（WSJ）"/>
    <w:basedOn w:val="1"/>
    <w:link w:val="32"/>
    <w:qFormat/>
    <w:uiPriority w:val="0"/>
    <w:pPr>
      <w:spacing w:line="440" w:lineRule="exact"/>
      <w:jc w:val="left"/>
    </w:pPr>
    <w:rPr>
      <w:rFonts w:eastAsia="方正仿宋_GBK"/>
      <w:sz w:val="28"/>
      <w:szCs w:val="20"/>
    </w:rPr>
  </w:style>
  <w:style w:type="character" w:customStyle="1" w:styleId="32">
    <w:name w:val="正文（WSJ） 字符"/>
    <w:link w:val="31"/>
    <w:qFormat/>
    <w:uiPriority w:val="0"/>
    <w:rPr>
      <w:rFonts w:ascii="Times New Roman" w:hAnsi="Times New Roman" w:eastAsia="方正仿宋_GBK" w:cs="Times New Roman"/>
      <w:kern w:val="2"/>
      <w:sz w:val="28"/>
    </w:rPr>
  </w:style>
  <w:style w:type="paragraph" w:customStyle="1" w:styleId="33">
    <w:name w:val="_Style 2"/>
    <w:basedOn w:val="1"/>
    <w:qFormat/>
    <w:uiPriority w:val="34"/>
    <w:pPr>
      <w:ind w:firstLine="420" w:firstLineChars="200"/>
    </w:pPr>
  </w:style>
  <w:style w:type="paragraph" w:customStyle="1" w:styleId="34">
    <w:name w:val="Table Paragraph"/>
    <w:basedOn w:val="1"/>
    <w:qFormat/>
    <w:uiPriority w:val="1"/>
    <w:pPr>
      <w:autoSpaceDE w:val="0"/>
      <w:autoSpaceDN w:val="0"/>
      <w:adjustRightInd w:val="0"/>
      <w:jc w:val="left"/>
    </w:pPr>
    <w:rPr>
      <w:kern w:val="0"/>
      <w:sz w:val="24"/>
    </w:rPr>
  </w:style>
  <w:style w:type="character" w:customStyle="1" w:styleId="35">
    <w:name w:val="纯文本 Char1"/>
    <w:qFormat/>
    <w:uiPriority w:val="0"/>
    <w:rPr>
      <w:rFonts w:ascii="宋体" w:hAnsi="Courier New" w:cs="Courier New"/>
      <w:kern w:val="2"/>
      <w:sz w:val="21"/>
      <w:szCs w:val="21"/>
    </w:rPr>
  </w:style>
  <w:style w:type="paragraph" w:customStyle="1" w:styleId="36">
    <w:name w:val="_Style 13"/>
    <w:qFormat/>
    <w:uiPriority w:val="0"/>
    <w:pPr>
      <w:spacing w:before="120" w:after="120" w:line="288" w:lineRule="auto"/>
      <w:ind w:left="0"/>
      <w:jc w:val="left"/>
    </w:pPr>
    <w:rPr>
      <w:rFonts w:ascii="Arial" w:hAnsi="Arial" w:eastAsia="等线" w:cs="Arial"/>
      <w:sz w:val="22"/>
      <w:szCs w:val="22"/>
    </w:rPr>
  </w:style>
  <w:style w:type="character" w:customStyle="1" w:styleId="37">
    <w:name w:val="font31"/>
    <w:basedOn w:val="16"/>
    <w:qFormat/>
    <w:uiPriority w:val="0"/>
    <w:rPr>
      <w:rFonts w:ascii="Arial" w:hAnsi="Arial" w:cs="Arial"/>
      <w:color w:val="000000"/>
      <w:sz w:val="22"/>
      <w:szCs w:val="22"/>
      <w:u w:val="none"/>
    </w:rPr>
  </w:style>
  <w:style w:type="character" w:customStyle="1" w:styleId="38">
    <w:name w:val="10"/>
    <w:basedOn w:val="16"/>
    <w:uiPriority w:val="0"/>
    <w:rPr>
      <w:rFonts w:hint="default" w:ascii="Times New Roman" w:hAnsi="Times New Roman" w:cs="Times New Roman"/>
    </w:rPr>
  </w:style>
  <w:style w:type="character" w:customStyle="1" w:styleId="39">
    <w:name w:val="15"/>
    <w:basedOn w:val="16"/>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4082</Words>
  <Characters>23268</Characters>
  <Lines>193</Lines>
  <Paragraphs>54</Paragraphs>
  <ScaleCrop>false</ScaleCrop>
  <LinksUpToDate>false</LinksUpToDate>
  <CharactersWithSpaces>27296</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2024-12-06T00:48:00Z</dcterms:created>
  <dc:creator>Administrator</dc:creator>
  <cp:lastModifiedBy>Administrator</cp:lastModifiedBy>
  <cp:lastPrinted>2025-02-17T07:42:00Z</cp:lastPrinted>
  <dcterms:modified xsi:type="dcterms:W3CDTF">2026-01-04T12:33:48Z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1FC669BE90984CB4B0EFEA3301143D5E</vt:lpwstr>
  </property>
</Properties>
</file>