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58"/>
          <w:tab w:val="center" w:pos="4218"/>
        </w:tabs>
        <w:spacing w:line="360" w:lineRule="auto"/>
        <w:jc w:val="center"/>
        <w:rPr>
          <w:rFonts w:asciiTheme="majorEastAsia" w:hAnsiTheme="majorEastAsia" w:eastAsiaTheme="majorEastAsia"/>
          <w:b/>
          <w:color w:val="000000" w:themeColor="text1"/>
          <w:sz w:val="36"/>
          <w:szCs w:val="36"/>
          <w14:textFill>
            <w14:solidFill>
              <w14:schemeClr w14:val="tx1"/>
            </w14:solidFill>
          </w14:textFill>
        </w:rPr>
      </w:pPr>
    </w:p>
    <w:p>
      <w:pPr>
        <w:tabs>
          <w:tab w:val="left" w:pos="1558"/>
          <w:tab w:val="center" w:pos="4218"/>
        </w:tabs>
        <w:spacing w:line="360" w:lineRule="auto"/>
        <w:jc w:val="center"/>
        <w:rPr>
          <w:rFonts w:hint="eastAsia" w:ascii="方正小标宋_GBK" w:hAnsi="方正小标宋_GBK" w:eastAsia="方正小标宋_GBK" w:cs="方正小标宋_GBK"/>
          <w:b/>
          <w:color w:val="000000" w:themeColor="text1"/>
          <w:sz w:val="36"/>
          <w:szCs w:val="36"/>
          <w14:textFill>
            <w14:solidFill>
              <w14:schemeClr w14:val="tx1"/>
            </w14:solidFill>
          </w14:textFill>
        </w:rPr>
      </w:pPr>
      <w:r>
        <w:rPr>
          <w:rFonts w:hint="eastAsia" w:ascii="方正小标宋_GBK" w:hAnsi="方正小标宋_GBK" w:eastAsia="方正小标宋_GBK" w:cs="方正小标宋_GBK"/>
          <w:b/>
          <w:color w:val="000000" w:themeColor="text1"/>
          <w:sz w:val="36"/>
          <w:szCs w:val="36"/>
          <w:lang w:val="en-US" w:eastAsia="zh-CN"/>
          <w14:textFill>
            <w14:solidFill>
              <w14:schemeClr w14:val="tx1"/>
            </w14:solidFill>
          </w14:textFill>
        </w:rPr>
        <w:t>110m 油化船</w:t>
      </w:r>
      <w:r>
        <w:rPr>
          <w:rFonts w:hint="eastAsia" w:ascii="方正小标宋_GBK" w:hAnsi="方正小标宋_GBK" w:eastAsia="方正小标宋_GBK" w:cs="方正小标宋_GBK"/>
          <w:b/>
          <w:color w:val="000000" w:themeColor="text1"/>
          <w:sz w:val="36"/>
          <w:szCs w:val="36"/>
          <w14:textFill>
            <w14:solidFill>
              <w14:schemeClr w14:val="tx1"/>
            </w14:solidFill>
          </w14:textFill>
        </w:rPr>
        <w:t>船体建造工程劳务</w:t>
      </w:r>
    </w:p>
    <w:p>
      <w:pPr>
        <w:spacing w:line="360" w:lineRule="auto"/>
        <w:ind w:firstLine="2650" w:firstLineChars="1100"/>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bookmarkStart w:id="48" w:name="_GoBack"/>
      <w:bookmarkEnd w:id="48"/>
      <w:r>
        <w:rPr>
          <w:rFonts w:hint="eastAsia" w:ascii="方正小标宋_GBK" w:hAnsi="方正小标宋_GBK" w:eastAsia="方正小标宋_GBK" w:cs="方正小标宋_GBK"/>
          <w:b/>
          <w:color w:val="000000" w:themeColor="text1"/>
          <w:sz w:val="24"/>
          <w14:textFill>
            <w14:solidFill>
              <w14:schemeClr w14:val="tx1"/>
            </w14:solidFill>
          </w14:textFill>
        </w:rPr>
        <w:t>(工程编号：ZJ25-</w:t>
      </w:r>
      <w:r>
        <w:rPr>
          <w:rFonts w:hint="eastAsia" w:ascii="方正小标宋_GBK" w:hAnsi="方正小标宋_GBK" w:eastAsia="方正小标宋_GBK" w:cs="方正小标宋_GBK"/>
          <w:b/>
          <w:color w:val="000000" w:themeColor="text1"/>
          <w:sz w:val="24"/>
          <w:lang w:val="en-US" w:eastAsia="zh-CN"/>
          <w14:textFill>
            <w14:solidFill>
              <w14:schemeClr w14:val="tx1"/>
            </w14:solidFill>
          </w14:textFill>
        </w:rPr>
        <w:t>HX002/HX003/HX004</w:t>
      </w:r>
      <w:r>
        <w:rPr>
          <w:rFonts w:hint="eastAsia" w:ascii="方正小标宋_GBK" w:hAnsi="方正小标宋_GBK" w:eastAsia="方正小标宋_GBK" w:cs="方正小标宋_GBK"/>
          <w:b/>
          <w:color w:val="000000" w:themeColor="text1"/>
          <w:sz w:val="24"/>
          <w14:textFill>
            <w14:solidFill>
              <w14:schemeClr w14:val="tx1"/>
            </w14:solidFill>
          </w14:textFill>
        </w:rPr>
        <w:t>)</w:t>
      </w: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tabs>
          <w:tab w:val="left" w:pos="1558"/>
          <w:tab w:val="center" w:pos="4218"/>
        </w:tabs>
        <w:spacing w:line="360" w:lineRule="auto"/>
        <w:jc w:val="center"/>
        <w:rPr>
          <w:rFonts w:hint="eastAsia" w:ascii="方正小标宋_GBK" w:hAnsi="方正小标宋_GBK" w:eastAsia="方正小标宋_GBK" w:cs="方正小标宋_GBK"/>
          <w:b/>
          <w:color w:val="000000" w:themeColor="text1"/>
          <w:sz w:val="72"/>
          <w:szCs w:val="72"/>
          <w14:textFill>
            <w14:solidFill>
              <w14:schemeClr w14:val="tx1"/>
            </w14:solidFill>
          </w14:textFill>
        </w:rPr>
      </w:pPr>
      <w:r>
        <w:rPr>
          <w:rFonts w:hint="eastAsia" w:ascii="方正小标宋_GBK" w:hAnsi="方正小标宋_GBK" w:eastAsia="方正小标宋_GBK" w:cs="方正小标宋_GBK"/>
          <w:b/>
          <w:color w:val="000000" w:themeColor="text1"/>
          <w:sz w:val="72"/>
          <w:szCs w:val="72"/>
          <w14:textFill>
            <w14:solidFill>
              <w14:schemeClr w14:val="tx1"/>
            </w14:solidFill>
          </w14:textFill>
        </w:rPr>
        <w:t>竞争比选文件</w:t>
      </w: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both"/>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r>
        <w:rPr>
          <w:rFonts w:hint="eastAsia" w:ascii="方正小标宋_GBK" w:hAnsi="方正小标宋_GBK" w:eastAsia="方正小标宋_GBK" w:cs="方正小标宋_GBK"/>
          <w:b/>
          <w:color w:val="000000" w:themeColor="text1"/>
          <w:sz w:val="24"/>
          <w14:textFill>
            <w14:solidFill>
              <w14:schemeClr w14:val="tx1"/>
            </w14:solidFill>
          </w14:textFill>
        </w:rPr>
        <w:t>比选人：重庆中江船业有限公司</w:t>
      </w:r>
    </w:p>
    <w:p>
      <w:pPr>
        <w:spacing w:line="360" w:lineRule="auto"/>
        <w:jc w:val="center"/>
        <w:outlineLvl w:val="1"/>
        <w:rPr>
          <w:rFonts w:hint="eastAsia" w:ascii="方正小标宋_GBK" w:hAnsi="方正小标宋_GBK" w:eastAsia="方正小标宋_GBK" w:cs="方正小标宋_GBK"/>
          <w:b/>
          <w:color w:val="000000" w:themeColor="text1"/>
          <w:sz w:val="24"/>
          <w14:textFill>
            <w14:solidFill>
              <w14:schemeClr w14:val="tx1"/>
            </w14:solidFill>
          </w14:textFill>
        </w:rPr>
      </w:pPr>
      <w:r>
        <w:rPr>
          <w:rFonts w:hint="eastAsia" w:ascii="方正小标宋_GBK" w:hAnsi="方正小标宋_GBK" w:eastAsia="方正小标宋_GBK" w:cs="方正小标宋_GBK"/>
          <w:b/>
          <w:color w:val="000000" w:themeColor="text1"/>
          <w:sz w:val="24"/>
          <w14:textFill>
            <w14:solidFill>
              <w14:schemeClr w14:val="tx1"/>
            </w14:solidFill>
          </w14:textFill>
        </w:rPr>
        <w:t>202</w:t>
      </w:r>
      <w:r>
        <w:rPr>
          <w:rFonts w:hint="eastAsia" w:ascii="方正小标宋_GBK" w:hAnsi="方正小标宋_GBK" w:eastAsia="方正小标宋_GBK" w:cs="方正小标宋_GBK"/>
          <w:b/>
          <w:color w:val="000000" w:themeColor="text1"/>
          <w:sz w:val="24"/>
          <w:lang w:val="en-US" w:eastAsia="zh-CN"/>
          <w14:textFill>
            <w14:solidFill>
              <w14:schemeClr w14:val="tx1"/>
            </w14:solidFill>
          </w14:textFill>
        </w:rPr>
        <w:t>6</w:t>
      </w:r>
      <w:r>
        <w:rPr>
          <w:rFonts w:hint="eastAsia" w:ascii="方正小标宋_GBK" w:hAnsi="方正小标宋_GBK" w:eastAsia="方正小标宋_GBK" w:cs="方正小标宋_GBK"/>
          <w:b/>
          <w:color w:val="000000" w:themeColor="text1"/>
          <w:sz w:val="24"/>
          <w14:textFill>
            <w14:solidFill>
              <w14:schemeClr w14:val="tx1"/>
            </w14:solidFill>
          </w14:textFill>
        </w:rPr>
        <w:t>年</w:t>
      </w:r>
      <w:r>
        <w:rPr>
          <w:rFonts w:hint="eastAsia" w:ascii="方正小标宋_GBK" w:hAnsi="方正小标宋_GBK" w:eastAsia="方正小标宋_GBK" w:cs="方正小标宋_GBK"/>
          <w:b/>
          <w:color w:val="000000" w:themeColor="text1"/>
          <w:sz w:val="24"/>
          <w:lang w:val="en-US" w:eastAsia="zh-CN"/>
          <w14:textFill>
            <w14:solidFill>
              <w14:schemeClr w14:val="tx1"/>
            </w14:solidFill>
          </w14:textFill>
        </w:rPr>
        <w:t>1</w:t>
      </w:r>
      <w:r>
        <w:rPr>
          <w:rFonts w:hint="eastAsia" w:ascii="方正小标宋_GBK" w:hAnsi="方正小标宋_GBK" w:eastAsia="方正小标宋_GBK" w:cs="方正小标宋_GBK"/>
          <w:b/>
          <w:color w:val="000000" w:themeColor="text1"/>
          <w:sz w:val="24"/>
          <w14:textFill>
            <w14:solidFill>
              <w14:schemeClr w14:val="tx1"/>
            </w14:solidFill>
          </w14:textFill>
        </w:rPr>
        <w:t>月</w:t>
      </w:r>
      <w:r>
        <w:rPr>
          <w:rFonts w:hint="eastAsia" w:ascii="方正小标宋_GBK" w:hAnsi="方正小标宋_GBK" w:eastAsia="方正小标宋_GBK" w:cs="方正小标宋_GBK"/>
          <w:b/>
          <w:color w:val="000000" w:themeColor="text1"/>
          <w:sz w:val="24"/>
          <w:lang w:val="en-US" w:eastAsia="zh-CN"/>
          <w14:textFill>
            <w14:solidFill>
              <w14:schemeClr w14:val="tx1"/>
            </w14:solidFill>
          </w14:textFill>
        </w:rPr>
        <w:t>4</w:t>
      </w:r>
      <w:r>
        <w:rPr>
          <w:rFonts w:hint="eastAsia" w:ascii="方正小标宋_GBK" w:hAnsi="方正小标宋_GBK" w:eastAsia="方正小标宋_GBK" w:cs="方正小标宋_GBK"/>
          <w:b/>
          <w:color w:val="000000" w:themeColor="text1"/>
          <w:sz w:val="24"/>
          <w14:textFill>
            <w14:solidFill>
              <w14:schemeClr w14:val="tx1"/>
            </w14:solidFill>
          </w14:textFill>
        </w:rPr>
        <w:t>日</w:t>
      </w:r>
    </w:p>
    <w:p>
      <w:pPr>
        <w:widowControl/>
        <w:jc w:val="left"/>
        <w:rPr>
          <w:rFonts w:asciiTheme="majorEastAsia" w:hAnsiTheme="majorEastAsia" w:eastAsiaTheme="majorEastAsia"/>
          <w:b/>
          <w:color w:val="000000" w:themeColor="text1"/>
          <w:sz w:val="24"/>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br w:type="page"/>
      </w:r>
    </w:p>
    <w:p>
      <w:pPr>
        <w:spacing w:line="360" w:lineRule="auto"/>
        <w:jc w:val="center"/>
        <w:outlineLvl w:val="1"/>
        <w:rPr>
          <w:rFonts w:cs="楷体" w:asciiTheme="majorEastAsia" w:hAnsiTheme="majorEastAsia" w:eastAsiaTheme="majorEastAsia"/>
          <w:b/>
          <w:color w:val="000000" w:themeColor="text1"/>
          <w:sz w:val="24"/>
          <w14:textFill>
            <w14:solidFill>
              <w14:schemeClr w14:val="tx1"/>
            </w14:solidFill>
          </w14:textFill>
        </w:rPr>
      </w:pPr>
    </w:p>
    <w:p>
      <w:pPr>
        <w:spacing w:line="360" w:lineRule="auto"/>
        <w:jc w:val="center"/>
        <w:outlineLvl w:val="1"/>
        <w:rPr>
          <w:rFonts w:cs="楷体" w:asciiTheme="majorEastAsia" w:hAnsiTheme="majorEastAsia" w:eastAsiaTheme="majorEastAsia"/>
          <w:b/>
          <w:color w:val="000000" w:themeColor="text1"/>
          <w:sz w:val="32"/>
          <w:szCs w:val="32"/>
          <w14:textFill>
            <w14:solidFill>
              <w14:schemeClr w14:val="tx1"/>
            </w14:solidFill>
          </w14:textFill>
        </w:rPr>
      </w:pPr>
      <w:r>
        <w:rPr>
          <w:rFonts w:hint="eastAsia" w:cs="楷体" w:asciiTheme="majorEastAsia" w:hAnsiTheme="majorEastAsia" w:eastAsiaTheme="majorEastAsia"/>
          <w:b/>
          <w:color w:val="000000" w:themeColor="text1"/>
          <w:sz w:val="32"/>
          <w:szCs w:val="32"/>
          <w14:textFill>
            <w14:solidFill>
              <w14:schemeClr w14:val="tx1"/>
            </w14:solidFill>
          </w14:textFill>
        </w:rPr>
        <w:t>比 选 文 件 目 录</w:t>
      </w:r>
    </w:p>
    <w:p>
      <w:pPr>
        <w:spacing w:line="360" w:lineRule="auto"/>
        <w:jc w:val="center"/>
        <w:outlineLvl w:val="1"/>
        <w:rPr>
          <w:rFonts w:cs="楷体" w:asciiTheme="majorEastAsia" w:hAnsiTheme="majorEastAsia" w:eastAsiaTheme="majorEastAsia"/>
          <w:b/>
          <w:color w:val="000000" w:themeColor="text1"/>
          <w:sz w:val="32"/>
          <w:szCs w:val="32"/>
          <w14:textFill>
            <w14:solidFill>
              <w14:schemeClr w14:val="tx1"/>
            </w14:solidFill>
          </w14:textFill>
        </w:rPr>
      </w:pP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第一章  比选公告－---------------------------------------</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1</w:t>
      </w:r>
      <w:r>
        <w:rPr>
          <w:rFonts w:hint="eastAsia" w:cs="楷体" w:asciiTheme="majorEastAsia" w:hAnsiTheme="majorEastAsia" w:eastAsiaTheme="majorEastAsia"/>
          <w:color w:val="000000" w:themeColor="text1"/>
          <w:sz w:val="28"/>
          <w:szCs w:val="28"/>
          <w14:textFill>
            <w14:solidFill>
              <w14:schemeClr w14:val="tx1"/>
            </w14:solidFill>
          </w14:textFill>
        </w:rPr>
        <w:t xml:space="preserve"> </w:t>
      </w: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第二章  竞标须知－------------------------------------</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2</w:t>
      </w:r>
      <w:r>
        <w:rPr>
          <w:rFonts w:hint="eastAsia" w:cs="楷体" w:asciiTheme="majorEastAsia" w:hAnsiTheme="majorEastAsia" w:eastAsiaTheme="majorEastAsia"/>
          <w:color w:val="000000" w:themeColor="text1"/>
          <w:sz w:val="28"/>
          <w:szCs w:val="28"/>
          <w14:textFill>
            <w14:solidFill>
              <w14:schemeClr w14:val="tx1"/>
            </w14:solidFill>
          </w14:textFill>
        </w:rPr>
        <w:t>-12</w:t>
      </w: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第三章 工程内容及界面－--------------------------13-15</w:t>
      </w: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第四章  合同格式－--------------------------------------1</w:t>
      </w:r>
      <w:r>
        <w:rPr>
          <w:rFonts w:cs="楷体" w:asciiTheme="majorEastAsia" w:hAnsiTheme="majorEastAsia" w:eastAsiaTheme="majorEastAsia"/>
          <w:color w:val="000000" w:themeColor="text1"/>
          <w:sz w:val="28"/>
          <w:szCs w:val="28"/>
          <w14:textFill>
            <w14:solidFill>
              <w14:schemeClr w14:val="tx1"/>
            </w14:solidFill>
          </w14:textFill>
        </w:rPr>
        <w:t>6</w:t>
      </w:r>
      <w:r>
        <w:rPr>
          <w:rFonts w:hint="eastAsia" w:cs="楷体" w:asciiTheme="majorEastAsia" w:hAnsiTheme="majorEastAsia" w:eastAsiaTheme="majorEastAsia"/>
          <w:color w:val="000000" w:themeColor="text1"/>
          <w:sz w:val="28"/>
          <w:szCs w:val="28"/>
          <w14:textFill>
            <w14:solidFill>
              <w14:schemeClr w14:val="tx1"/>
            </w14:solidFill>
          </w14:textFill>
        </w:rPr>
        <w:t>-3</w:t>
      </w:r>
      <w:r>
        <w:rPr>
          <w:rFonts w:cs="楷体" w:asciiTheme="majorEastAsia" w:hAnsiTheme="majorEastAsia" w:eastAsiaTheme="majorEastAsia"/>
          <w:color w:val="000000" w:themeColor="text1"/>
          <w:sz w:val="28"/>
          <w:szCs w:val="28"/>
          <w14:textFill>
            <w14:solidFill>
              <w14:schemeClr w14:val="tx1"/>
            </w14:solidFill>
          </w14:textFill>
        </w:rPr>
        <w:t>6</w:t>
      </w: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第五章  比选参选书－---------------------------------------3</w:t>
      </w:r>
      <w:r>
        <w:rPr>
          <w:rFonts w:cs="楷体" w:asciiTheme="majorEastAsia" w:hAnsiTheme="majorEastAsia" w:eastAsiaTheme="majorEastAsia"/>
          <w:color w:val="000000" w:themeColor="text1"/>
          <w:sz w:val="28"/>
          <w:szCs w:val="28"/>
          <w14:textFill>
            <w14:solidFill>
              <w14:schemeClr w14:val="tx1"/>
            </w14:solidFill>
          </w14:textFill>
        </w:rPr>
        <w:t>7</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-38</w:t>
      </w:r>
      <w:r>
        <w:rPr>
          <w:rFonts w:hint="eastAsia" w:cs="楷体" w:asciiTheme="majorEastAsia" w:hAnsiTheme="majorEastAsia" w:eastAsiaTheme="majorEastAsia"/>
          <w:color w:val="000000" w:themeColor="text1"/>
          <w:sz w:val="28"/>
          <w:szCs w:val="28"/>
          <w14:textFill>
            <w14:solidFill>
              <w14:schemeClr w14:val="tx1"/>
            </w14:solidFill>
          </w14:textFill>
        </w:rPr>
        <w:t>　</w:t>
      </w:r>
    </w:p>
    <w:p>
      <w:pPr>
        <w:spacing w:line="360" w:lineRule="auto"/>
        <w:jc w:val="distribute"/>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第六章 辅助资料表－--------------------------------3</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9</w:t>
      </w:r>
      <w:r>
        <w:rPr>
          <w:rFonts w:hint="eastAsia" w:cs="楷体" w:asciiTheme="majorEastAsia" w:hAnsiTheme="majorEastAsia" w:eastAsiaTheme="majorEastAsia"/>
          <w:color w:val="000000" w:themeColor="text1"/>
          <w:sz w:val="28"/>
          <w:szCs w:val="28"/>
          <w14:textFill>
            <w14:solidFill>
              <w14:schemeClr w14:val="tx1"/>
            </w14:solidFill>
          </w14:textFill>
        </w:rPr>
        <w:t>-4</w:t>
      </w:r>
      <w:r>
        <w:rPr>
          <w:rFonts w:cs="楷体" w:asciiTheme="majorEastAsia" w:hAnsiTheme="majorEastAsia" w:eastAsiaTheme="majorEastAsia"/>
          <w:color w:val="000000" w:themeColor="text1"/>
          <w:sz w:val="28"/>
          <w:szCs w:val="28"/>
          <w14:textFill>
            <w14:solidFill>
              <w14:schemeClr w14:val="tx1"/>
            </w14:solidFill>
          </w14:textFill>
        </w:rPr>
        <w:t>5</w:t>
      </w:r>
      <w:r>
        <w:rPr>
          <w:rFonts w:hint="eastAsia" w:cs="楷体" w:asciiTheme="majorEastAsia" w:hAnsiTheme="majorEastAsia" w:eastAsiaTheme="majorEastAsia"/>
          <w:color w:val="000000" w:themeColor="text1"/>
          <w:sz w:val="28"/>
          <w:szCs w:val="28"/>
          <w14:textFill>
            <w14:solidFill>
              <w14:schemeClr w14:val="tx1"/>
            </w14:solidFill>
          </w14:textFill>
        </w:rPr>
        <w:t xml:space="preserve">  </w:t>
      </w:r>
    </w:p>
    <w:p>
      <w:pPr>
        <w:spacing w:line="360" w:lineRule="auto"/>
        <w:jc w:val="distribute"/>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第七章 比选评标办法－----------------------------4</w:t>
      </w:r>
      <w:r>
        <w:rPr>
          <w:rFonts w:cs="楷体" w:asciiTheme="majorEastAsia" w:hAnsiTheme="majorEastAsia" w:eastAsiaTheme="majorEastAsia"/>
          <w:color w:val="000000" w:themeColor="text1"/>
          <w:sz w:val="28"/>
          <w:szCs w:val="28"/>
          <w14:textFill>
            <w14:solidFill>
              <w14:schemeClr w14:val="tx1"/>
            </w14:solidFill>
          </w14:textFill>
        </w:rPr>
        <w:t>6</w:t>
      </w:r>
      <w:r>
        <w:rPr>
          <w:rFonts w:hint="eastAsia" w:cs="楷体" w:asciiTheme="majorEastAsia" w:hAnsiTheme="majorEastAsia" w:eastAsiaTheme="majorEastAsia"/>
          <w:color w:val="000000" w:themeColor="text1"/>
          <w:sz w:val="28"/>
          <w:szCs w:val="28"/>
          <w14:textFill>
            <w14:solidFill>
              <w14:schemeClr w14:val="tx1"/>
            </w14:solidFill>
          </w14:textFill>
        </w:rPr>
        <w:t>-4</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7</w:t>
      </w:r>
    </w:p>
    <w:p>
      <w:pPr>
        <w:spacing w:line="360" w:lineRule="auto"/>
        <w:jc w:val="distribute"/>
        <w:rPr>
          <w:rFonts w:cs="楷体" w:asciiTheme="majorEastAsia" w:hAnsiTheme="majorEastAsia" w:eastAsiaTheme="majorEastAsia"/>
          <w:color w:val="000000" w:themeColor="text1"/>
          <w:sz w:val="24"/>
          <w14:textFill>
            <w14:solidFill>
              <w14:schemeClr w14:val="tx1"/>
            </w14:solidFill>
          </w14:textFill>
        </w:rPr>
      </w:pPr>
      <w:r>
        <w:rPr>
          <w:rFonts w:hint="eastAsia" w:cs="楷体" w:asciiTheme="majorEastAsia" w:hAnsiTheme="majorEastAsia" w:eastAsiaTheme="majorEastAsia"/>
          <w:color w:val="000000" w:themeColor="text1"/>
          <w:sz w:val="24"/>
          <w14:textFill>
            <w14:solidFill>
              <w14:schemeClr w14:val="tx1"/>
            </w14:solidFill>
          </w14:textFill>
        </w:rPr>
        <w:t xml:space="preserve">   </w:t>
      </w: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hint="eastAsia" w:asciiTheme="majorEastAsia" w:hAnsiTheme="majorEastAsia" w:eastAsiaTheme="majorEastAsia"/>
          <w:b/>
          <w:color w:val="000000" w:themeColor="text1"/>
          <w:sz w:val="32"/>
          <w:szCs w:val="32"/>
          <w14:textFill>
            <w14:solidFill>
              <w14:schemeClr w14:val="tx1"/>
            </w14:solidFill>
          </w14:textFill>
        </w:rPr>
        <w:sectPr>
          <w:footerReference r:id="rId3" w:type="default"/>
          <w:pgSz w:w="11906" w:h="16838"/>
          <w:pgMar w:top="1134" w:right="1134" w:bottom="1134" w:left="1134" w:header="851" w:footer="992" w:gutter="0"/>
          <w:cols w:space="425" w:num="1"/>
          <w:docGrid w:linePitch="312" w:charSpace="0"/>
        </w:sectPr>
      </w:pPr>
    </w:p>
    <w:p>
      <w:pPr>
        <w:numPr>
          <w:ilvl w:val="0"/>
          <w:numId w:val="1"/>
        </w:numPr>
        <w:spacing w:line="360" w:lineRule="auto"/>
        <w:jc w:val="center"/>
        <w:rPr>
          <w:rFonts w:hint="eastAsia" w:asciiTheme="majorEastAsia" w:hAnsiTheme="majorEastAsia" w:eastAsiaTheme="majorEastAsia"/>
          <w:b/>
          <w:color w:val="000000" w:themeColor="text1"/>
          <w:sz w:val="32"/>
          <w:szCs w:val="32"/>
          <w14:textFill>
            <w14:solidFill>
              <w14:schemeClr w14:val="tx1"/>
            </w14:solidFill>
          </w14:textFill>
        </w:rPr>
      </w:pPr>
      <w:r>
        <w:rPr>
          <w:rFonts w:hint="eastAsia" w:asciiTheme="majorEastAsia" w:hAnsiTheme="majorEastAsia" w:eastAsiaTheme="majorEastAsia"/>
          <w:b/>
          <w:color w:val="000000" w:themeColor="text1"/>
          <w:sz w:val="32"/>
          <w:szCs w:val="32"/>
          <w14:textFill>
            <w14:solidFill>
              <w14:schemeClr w14:val="tx1"/>
            </w14:solidFill>
          </w14:textFill>
        </w:rPr>
        <w:t xml:space="preserve"> 比选公告</w:t>
      </w:r>
    </w:p>
    <w:p>
      <w:pPr>
        <w:numPr>
          <w:numId w:val="0"/>
        </w:numPr>
        <w:spacing w:line="360" w:lineRule="auto"/>
        <w:ind w:firstLine="960" w:firstLineChars="300"/>
        <w:jc w:val="both"/>
        <w:rPr>
          <w:rFonts w:asciiTheme="majorEastAsia" w:hAnsiTheme="majorEastAsia" w:eastAsiaTheme="majorEastAsia"/>
          <w:b/>
          <w:color w:val="000000" w:themeColor="text1"/>
          <w:sz w:val="18"/>
          <w:szCs w:val="18"/>
          <w14:textFill>
            <w14:solidFill>
              <w14:schemeClr w14:val="tx1"/>
            </w14:solidFill>
          </w14:textFill>
        </w:rPr>
      </w:pPr>
      <w:r>
        <w:rPr>
          <w:rFonts w:hint="eastAsia" w:ascii="方正小标宋_GBK" w:hAnsi="方正小标宋_GBK" w:eastAsia="方正小标宋_GBK" w:cs="方正小标宋_GBK"/>
          <w:bCs/>
          <w:sz w:val="32"/>
          <w:szCs w:val="32"/>
          <w:lang w:val="en-US" w:eastAsia="zh-CN"/>
        </w:rPr>
        <w:t>110m油化船</w:t>
      </w:r>
      <w:r>
        <w:rPr>
          <w:rFonts w:hint="eastAsia" w:ascii="方正小标宋_GBK" w:hAnsi="方正小标宋_GBK" w:eastAsia="方正小标宋_GBK" w:cs="方正小标宋_GBK"/>
          <w:bCs/>
          <w:sz w:val="32"/>
          <w:szCs w:val="32"/>
        </w:rPr>
        <w:t>船体建造劳务</w:t>
      </w:r>
      <w:r>
        <w:rPr>
          <w:rFonts w:hint="eastAsia" w:ascii="方正小标宋_GBK" w:hAnsi="方正小标宋_GBK" w:eastAsia="方正小标宋_GBK" w:cs="方正小标宋_GBK"/>
          <w:bCs/>
          <w:sz w:val="32"/>
          <w:szCs w:val="32"/>
          <w:lang w:eastAsia="zh-CN"/>
        </w:rPr>
        <w:t>工程竞争性比选</w:t>
      </w:r>
      <w:r>
        <w:rPr>
          <w:rFonts w:hint="eastAsia" w:ascii="方正小标宋_GBK" w:hAnsi="方正小标宋_GBK" w:eastAsia="方正小标宋_GBK" w:cs="方正小标宋_GBK"/>
          <w:bCs/>
          <w:sz w:val="32"/>
          <w:szCs w:val="32"/>
        </w:rPr>
        <w:t>公告</w:t>
      </w:r>
      <w:r>
        <w:rPr>
          <w:rFonts w:hint="eastAsia" w:ascii="方正小标宋_GBK" w:hAnsi="方正小标宋_GBK" w:eastAsia="方正小标宋_GBK" w:cs="方正小标宋_GBK"/>
          <w:bCs/>
          <w:sz w:val="32"/>
          <w:szCs w:val="32"/>
          <w:lang w:val="en-US" w:eastAsia="zh-CN"/>
        </w:rPr>
        <w:t>(第二次）</w:t>
      </w:r>
      <w:r>
        <w:rPr>
          <w:rFonts w:hint="eastAsia" w:asciiTheme="majorEastAsia" w:hAnsiTheme="majorEastAsia" w:eastAsiaTheme="majorEastAsia"/>
          <w:b/>
          <w:color w:val="000000" w:themeColor="text1"/>
          <w:sz w:val="18"/>
          <w:szCs w:val="18"/>
          <w14:textFill>
            <w14:solidFill>
              <w14:schemeClr w14:val="tx1"/>
            </w14:solidFill>
          </w14:textFill>
        </w:rPr>
        <w:t xml:space="preserve">     </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1、重庆中江船业有公司（以下简称“</w:t>
      </w:r>
      <w:r>
        <w:rPr>
          <w:rFonts w:hint="eastAsia" w:ascii="方正仿宋_GBK" w:hAnsi="方正仿宋_GBK" w:eastAsia="方正仿宋_GBK" w:cs="方正仿宋_GBK"/>
          <w:color w:val="000000"/>
          <w:sz w:val="28"/>
          <w:szCs w:val="28"/>
          <w:lang w:eastAsia="zh-CN"/>
        </w:rPr>
        <w:t>招标</w:t>
      </w:r>
      <w:r>
        <w:rPr>
          <w:rFonts w:hint="eastAsia" w:ascii="方正仿宋_GBK" w:hAnsi="方正仿宋_GBK" w:eastAsia="方正仿宋_GBK" w:cs="方正仿宋_GBK"/>
          <w:color w:val="000000"/>
          <w:sz w:val="28"/>
          <w:szCs w:val="28"/>
        </w:rPr>
        <w:t>人”）现组织</w:t>
      </w:r>
      <w:r>
        <w:rPr>
          <w:rFonts w:hint="eastAsia" w:ascii="方正仿宋_GBK" w:hAnsi="方正仿宋_GBK" w:eastAsia="方正仿宋_GBK" w:cs="方正仿宋_GBK"/>
          <w:b w:val="0"/>
          <w:bCs w:val="0"/>
          <w:color w:val="000000"/>
          <w:sz w:val="28"/>
          <w:szCs w:val="28"/>
          <w:lang w:val="en-US" w:eastAsia="zh-CN"/>
        </w:rPr>
        <w:t>110m油化船</w:t>
      </w:r>
      <w:r>
        <w:rPr>
          <w:rFonts w:hint="eastAsia" w:ascii="方正仿宋_GBK" w:hAnsi="方正仿宋_GBK" w:eastAsia="方正仿宋_GBK" w:cs="方正仿宋_GBK"/>
          <w:b w:val="0"/>
          <w:bCs w:val="0"/>
          <w:color w:val="000000"/>
          <w:sz w:val="28"/>
          <w:szCs w:val="28"/>
        </w:rPr>
        <w:t>（ZJ25-</w:t>
      </w:r>
      <w:r>
        <w:rPr>
          <w:rFonts w:hint="eastAsia" w:ascii="方正仿宋_GBK" w:hAnsi="方正仿宋_GBK" w:eastAsia="方正仿宋_GBK" w:cs="方正仿宋_GBK"/>
          <w:b w:val="0"/>
          <w:bCs w:val="0"/>
          <w:color w:val="000000"/>
          <w:sz w:val="28"/>
          <w:szCs w:val="28"/>
          <w:lang w:val="en-US" w:eastAsia="zh-CN"/>
        </w:rPr>
        <w:t>HX002/HX003/HX004</w:t>
      </w:r>
      <w:r>
        <w:rPr>
          <w:rFonts w:hint="eastAsia" w:ascii="方正仿宋_GBK" w:hAnsi="方正仿宋_GBK" w:eastAsia="方正仿宋_GBK" w:cs="方正仿宋_GBK"/>
          <w:b w:val="0"/>
          <w:bCs w:val="0"/>
          <w:color w:val="000000"/>
          <w:sz w:val="28"/>
          <w:szCs w:val="28"/>
        </w:rPr>
        <w:t>)</w:t>
      </w:r>
      <w:r>
        <w:rPr>
          <w:rFonts w:hint="eastAsia" w:ascii="方正仿宋_GBK" w:hAnsi="方正仿宋_GBK" w:eastAsia="方正仿宋_GBK" w:cs="方正仿宋_GBK"/>
          <w:color w:val="000000"/>
          <w:sz w:val="28"/>
          <w:szCs w:val="28"/>
          <w:lang w:eastAsia="zh-CN"/>
        </w:rPr>
        <w:t>船体建造</w:t>
      </w:r>
      <w:r>
        <w:rPr>
          <w:rFonts w:hint="eastAsia" w:ascii="方正仿宋_GBK" w:hAnsi="方正仿宋_GBK" w:eastAsia="方正仿宋_GBK" w:cs="方正仿宋_GBK"/>
          <w:color w:val="000000"/>
          <w:sz w:val="28"/>
          <w:szCs w:val="28"/>
        </w:rPr>
        <w:t>工程劳务项目的</w:t>
      </w:r>
      <w:r>
        <w:rPr>
          <w:rFonts w:hint="eastAsia" w:ascii="方正仿宋_GBK" w:hAnsi="方正仿宋_GBK" w:eastAsia="方正仿宋_GBK" w:cs="方正仿宋_GBK"/>
          <w:color w:val="000000"/>
          <w:sz w:val="28"/>
          <w:szCs w:val="28"/>
          <w:lang w:eastAsia="zh-TW"/>
        </w:rPr>
        <w:t>实施</w:t>
      </w:r>
      <w:r>
        <w:rPr>
          <w:rFonts w:hint="eastAsia" w:ascii="方正仿宋_GBK" w:hAnsi="方正仿宋_GBK" w:eastAsia="方正仿宋_GBK" w:cs="方正仿宋_GBK"/>
          <w:color w:val="000000"/>
          <w:sz w:val="28"/>
          <w:szCs w:val="28"/>
        </w:rPr>
        <w:t>、</w:t>
      </w:r>
      <w:r>
        <w:rPr>
          <w:rFonts w:hint="eastAsia" w:ascii="方正仿宋_GBK" w:hAnsi="方正仿宋_GBK" w:eastAsia="方正仿宋_GBK" w:cs="方正仿宋_GBK"/>
          <w:color w:val="000000"/>
          <w:sz w:val="28"/>
          <w:szCs w:val="28"/>
          <w:lang w:eastAsia="zh-TW"/>
        </w:rPr>
        <w:t>交验和</w:t>
      </w:r>
      <w:r>
        <w:rPr>
          <w:rFonts w:hint="eastAsia" w:ascii="方正仿宋_GBK" w:hAnsi="方正仿宋_GBK" w:eastAsia="方正仿宋_GBK" w:cs="方正仿宋_GBK"/>
          <w:color w:val="000000"/>
          <w:sz w:val="28"/>
          <w:szCs w:val="28"/>
        </w:rPr>
        <w:t>售后</w:t>
      </w:r>
      <w:r>
        <w:rPr>
          <w:rFonts w:hint="eastAsia" w:ascii="方正仿宋_GBK" w:hAnsi="方正仿宋_GBK" w:eastAsia="方正仿宋_GBK" w:cs="方正仿宋_GBK"/>
          <w:color w:val="000000"/>
          <w:sz w:val="28"/>
          <w:szCs w:val="28"/>
          <w:lang w:eastAsia="zh-TW"/>
        </w:rPr>
        <w:t>等</w:t>
      </w:r>
      <w:r>
        <w:rPr>
          <w:rFonts w:hint="eastAsia" w:ascii="方正仿宋_GBK" w:hAnsi="方正仿宋_GBK" w:eastAsia="方正仿宋_GBK" w:cs="方正仿宋_GBK"/>
          <w:color w:val="000000"/>
          <w:sz w:val="28"/>
          <w:szCs w:val="28"/>
          <w:lang w:eastAsia="zh-CN"/>
        </w:rPr>
        <w:t>竞争性比选</w:t>
      </w:r>
      <w:r>
        <w:rPr>
          <w:rFonts w:hint="eastAsia" w:ascii="方正仿宋_GBK" w:hAnsi="方正仿宋_GBK" w:eastAsia="方正仿宋_GBK" w:cs="方正仿宋_GBK"/>
          <w:color w:val="000000"/>
          <w:sz w:val="28"/>
          <w:szCs w:val="28"/>
        </w:rPr>
        <w:t>，请符合资质要求的竞标人参加竞标。</w:t>
      </w:r>
    </w:p>
    <w:p>
      <w:pPr>
        <w:spacing w:line="460" w:lineRule="exact"/>
        <w:ind w:firstLine="560" w:firstLineChars="200"/>
        <w:rPr>
          <w:rFonts w:hint="eastAsia" w:ascii="方正仿宋_GBK" w:hAnsi="方正仿宋_GBK" w:eastAsia="方正仿宋_GBK" w:cs="方正仿宋_GBK"/>
          <w:strike/>
          <w:color w:val="000000"/>
          <w:sz w:val="28"/>
          <w:szCs w:val="28"/>
        </w:rPr>
      </w:pPr>
      <w:r>
        <w:rPr>
          <w:rFonts w:hint="eastAsia" w:ascii="方正仿宋_GBK" w:hAnsi="方正仿宋_GBK" w:eastAsia="方正仿宋_GBK" w:cs="方正仿宋_GBK"/>
          <w:color w:val="000000"/>
          <w:sz w:val="28"/>
          <w:szCs w:val="28"/>
        </w:rPr>
        <w:t>2、请潜在竞标人于202</w:t>
      </w:r>
      <w:r>
        <w:rPr>
          <w:rFonts w:hint="eastAsia" w:ascii="方正仿宋_GBK" w:hAnsi="方正仿宋_GBK" w:eastAsia="方正仿宋_GBK" w:cs="方正仿宋_GBK"/>
          <w:color w:val="000000"/>
          <w:sz w:val="28"/>
          <w:szCs w:val="28"/>
          <w:lang w:val="en-US" w:eastAsia="zh-CN"/>
        </w:rPr>
        <w:t>6</w:t>
      </w:r>
      <w:r>
        <w:rPr>
          <w:rFonts w:hint="eastAsia" w:ascii="方正仿宋_GBK" w:hAnsi="方正仿宋_GBK" w:eastAsia="方正仿宋_GBK" w:cs="方正仿宋_GBK"/>
          <w:color w:val="000000"/>
          <w:sz w:val="28"/>
          <w:szCs w:val="28"/>
        </w:rPr>
        <w:t>年</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月</w:t>
      </w:r>
      <w:r>
        <w:rPr>
          <w:rFonts w:hint="eastAsia" w:ascii="方正仿宋_GBK" w:hAnsi="方正仿宋_GBK" w:eastAsia="方正仿宋_GBK" w:cs="方正仿宋_GBK"/>
          <w:color w:val="000000"/>
          <w:sz w:val="28"/>
          <w:szCs w:val="28"/>
          <w:lang w:val="en-US" w:eastAsia="zh-CN"/>
        </w:rPr>
        <w:t>5</w:t>
      </w:r>
      <w:r>
        <w:rPr>
          <w:rFonts w:hint="eastAsia" w:ascii="方正仿宋_GBK" w:hAnsi="方正仿宋_GBK" w:eastAsia="方正仿宋_GBK" w:cs="方正仿宋_GBK"/>
          <w:color w:val="000000"/>
          <w:sz w:val="28"/>
          <w:szCs w:val="28"/>
        </w:rPr>
        <w:t>日起到重庆轮船（集团）有限公司网站的企业公告上下载比选文件及相关附件（网址：http://www.cqship.com/html/qygg/）。</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3、我公司不组织工程现场考察及标前会议，请潜在竞标人认真阅读竞标文件，自行进行现场考察。</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4、竞标人资格要求：</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   具有独立承担民事责任的能力；良好的商业信誉和健全的财务会计制度；履行合同所必需的设备和专业技术能力；</w:t>
      </w:r>
    </w:p>
    <w:p>
      <w:pPr>
        <w:spacing w:line="460" w:lineRule="exact"/>
        <w:ind w:firstLine="980" w:firstLineChars="3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有依法缴纳税收和社会保障资金的良好记录；</w:t>
      </w:r>
    </w:p>
    <w:p>
      <w:pPr>
        <w:spacing w:line="460" w:lineRule="exact"/>
        <w:ind w:firstLine="980" w:firstLineChars="3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近三年内，在经营活动中没有重大违法记录；</w:t>
      </w:r>
    </w:p>
    <w:p>
      <w:pPr>
        <w:spacing w:line="460" w:lineRule="exact"/>
        <w:ind w:firstLine="980" w:firstLineChars="3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企业经营资质必须满足船舶建造或修理、钢结构制作。</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5、比选人可根据生产情况，</w:t>
      </w:r>
      <w:r>
        <w:rPr>
          <w:rFonts w:hint="eastAsia" w:ascii="方正仿宋_GBK" w:hAnsi="方正仿宋_GBK" w:eastAsia="方正仿宋_GBK" w:cs="方正仿宋_GBK"/>
          <w:color w:val="000000"/>
          <w:sz w:val="28"/>
          <w:szCs w:val="28"/>
          <w:lang w:val="en-US" w:eastAsia="zh-CN"/>
        </w:rPr>
        <w:t>单船安排2家</w:t>
      </w:r>
      <w:r>
        <w:rPr>
          <w:rFonts w:hint="eastAsia" w:ascii="方正仿宋_GBK" w:hAnsi="方正仿宋_GBK" w:eastAsia="方正仿宋_GBK" w:cs="方正仿宋_GBK"/>
          <w:color w:val="000000"/>
          <w:sz w:val="28"/>
          <w:szCs w:val="28"/>
          <w:lang w:eastAsia="zh-CN"/>
        </w:rPr>
        <w:t>船体</w:t>
      </w:r>
      <w:r>
        <w:rPr>
          <w:rFonts w:hint="eastAsia" w:ascii="方正仿宋_GBK" w:hAnsi="方正仿宋_GBK" w:eastAsia="方正仿宋_GBK" w:cs="方正仿宋_GBK"/>
          <w:color w:val="000000"/>
          <w:sz w:val="28"/>
          <w:szCs w:val="28"/>
        </w:rPr>
        <w:t>施工单位进行</w:t>
      </w:r>
      <w:r>
        <w:rPr>
          <w:rFonts w:hint="eastAsia" w:ascii="方正仿宋_GBK" w:hAnsi="方正仿宋_GBK" w:eastAsia="方正仿宋_GBK" w:cs="方正仿宋_GBK"/>
          <w:color w:val="000000"/>
          <w:sz w:val="28"/>
          <w:szCs w:val="28"/>
          <w:lang w:eastAsia="zh-CN"/>
        </w:rPr>
        <w:t>船体建造</w:t>
      </w:r>
      <w:r>
        <w:rPr>
          <w:rFonts w:hint="eastAsia" w:ascii="方正仿宋_GBK" w:hAnsi="方正仿宋_GBK" w:eastAsia="方正仿宋_GBK" w:cs="方正仿宋_GBK"/>
          <w:color w:val="000000"/>
          <w:sz w:val="28"/>
          <w:szCs w:val="28"/>
        </w:rPr>
        <w:t>施工，竞标单位</w:t>
      </w:r>
      <w:r>
        <w:rPr>
          <w:rFonts w:hint="eastAsia" w:ascii="方正仿宋_GBK" w:hAnsi="方正仿宋_GBK" w:eastAsia="方正仿宋_GBK" w:cs="方正仿宋_GBK"/>
          <w:color w:val="000000"/>
          <w:sz w:val="28"/>
          <w:szCs w:val="28"/>
          <w:lang w:eastAsia="zh-CN"/>
        </w:rPr>
        <w:t>按单艘船舶</w:t>
      </w:r>
      <w:r>
        <w:rPr>
          <w:rFonts w:hint="eastAsia" w:ascii="方正仿宋_GBK" w:hAnsi="方正仿宋_GBK" w:eastAsia="方正仿宋_GBK" w:cs="方正仿宋_GBK"/>
          <w:color w:val="000000"/>
          <w:sz w:val="28"/>
          <w:szCs w:val="28"/>
        </w:rPr>
        <w:t>进行报价。</w:t>
      </w:r>
    </w:p>
    <w:p>
      <w:pPr>
        <w:spacing w:line="460" w:lineRule="exact"/>
        <w:ind w:firstLine="560" w:firstLineChars="2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sz w:val="28"/>
          <w:szCs w:val="28"/>
        </w:rPr>
        <w:t>6、招标限价</w:t>
      </w:r>
      <w:r>
        <w:rPr>
          <w:rFonts w:hint="eastAsia" w:ascii="方正仿宋_GBK" w:hAnsi="方正仿宋_GBK" w:eastAsia="方正仿宋_GBK" w:cs="方正仿宋_GBK"/>
          <w:color w:val="000000"/>
          <w:sz w:val="28"/>
          <w:szCs w:val="28"/>
          <w:lang w:eastAsia="zh-CN"/>
        </w:rPr>
        <w:t>（单艘）</w:t>
      </w:r>
      <w:r>
        <w:rPr>
          <w:rFonts w:hint="eastAsia" w:ascii="方正仿宋_GBK" w:hAnsi="方正仿宋_GBK" w:eastAsia="方正仿宋_GBK" w:cs="方正仿宋_GBK"/>
          <w:color w:val="000000"/>
          <w:sz w:val="28"/>
          <w:szCs w:val="28"/>
        </w:rPr>
        <w:t>：</w:t>
      </w:r>
      <w:r>
        <w:rPr>
          <w:rFonts w:hint="eastAsia" w:ascii="方正仿宋_GBK" w:hAnsi="方正仿宋_GBK" w:eastAsia="方正仿宋_GBK" w:cs="方正仿宋_GBK"/>
          <w:color w:val="000000"/>
          <w:kern w:val="0"/>
          <w:sz w:val="28"/>
          <w:szCs w:val="28"/>
          <w:lang w:val="en-US" w:eastAsia="zh-CN"/>
        </w:rPr>
        <w:t>276万元</w:t>
      </w:r>
      <w:r>
        <w:rPr>
          <w:rFonts w:hint="eastAsia" w:ascii="方正仿宋_GBK" w:hAnsi="方正仿宋_GBK" w:eastAsia="方正仿宋_GBK" w:cs="方正仿宋_GBK"/>
          <w:color w:val="000000"/>
          <w:kern w:val="0"/>
          <w:sz w:val="28"/>
          <w:szCs w:val="28"/>
        </w:rPr>
        <w:t>（含税3%）</w:t>
      </w:r>
      <w:r>
        <w:rPr>
          <w:rFonts w:hint="eastAsia" w:ascii="方正仿宋_GBK" w:hAnsi="方正仿宋_GBK" w:eastAsia="方正仿宋_GBK" w:cs="方正仿宋_GBK"/>
          <w:color w:val="000000"/>
          <w:kern w:val="0"/>
          <w:sz w:val="28"/>
          <w:szCs w:val="28"/>
          <w:lang w:eastAsia="zh-CN"/>
        </w:rPr>
        <w:t>。</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7、竞标文件递交的截止时间为 202</w:t>
      </w:r>
      <w:r>
        <w:rPr>
          <w:rFonts w:hint="eastAsia" w:ascii="方正仿宋_GBK" w:hAnsi="方正仿宋_GBK" w:eastAsia="方正仿宋_GBK" w:cs="方正仿宋_GBK"/>
          <w:color w:val="000000"/>
          <w:sz w:val="28"/>
          <w:szCs w:val="28"/>
          <w:lang w:val="en-US" w:eastAsia="zh-CN"/>
        </w:rPr>
        <w:t>6</w:t>
      </w:r>
      <w:r>
        <w:rPr>
          <w:rFonts w:hint="eastAsia" w:ascii="方正仿宋_GBK" w:hAnsi="方正仿宋_GBK" w:eastAsia="方正仿宋_GBK" w:cs="方正仿宋_GBK"/>
          <w:color w:val="000000"/>
          <w:sz w:val="28"/>
          <w:szCs w:val="28"/>
        </w:rPr>
        <w:t>年</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月</w:t>
      </w:r>
      <w:r>
        <w:rPr>
          <w:rFonts w:hint="eastAsia" w:ascii="方正仿宋_GBK" w:hAnsi="方正仿宋_GBK" w:eastAsia="方正仿宋_GBK" w:cs="方正仿宋_GBK"/>
          <w:color w:val="000000"/>
          <w:sz w:val="28"/>
          <w:szCs w:val="28"/>
          <w:lang w:val="en-US" w:eastAsia="zh-CN"/>
        </w:rPr>
        <w:t>10</w:t>
      </w:r>
      <w:r>
        <w:rPr>
          <w:rFonts w:hint="eastAsia" w:ascii="方正仿宋_GBK" w:hAnsi="方正仿宋_GBK" w:eastAsia="方正仿宋_GBK" w:cs="方正仿宋_GBK"/>
          <w:color w:val="000000"/>
          <w:sz w:val="28"/>
          <w:szCs w:val="28"/>
        </w:rPr>
        <w:t>日1</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时，竞标文件必须在上述时间之前递交至重庆中江船业有限公司造船部，</w:t>
      </w:r>
      <w:r>
        <w:rPr>
          <w:rFonts w:hint="eastAsia" w:ascii="方正仿宋_GBK" w:hAnsi="方正仿宋_GBK" w:eastAsia="方正仿宋_GBK" w:cs="方正仿宋_GBK"/>
          <w:color w:val="000000"/>
          <w:kern w:val="0"/>
          <w:sz w:val="28"/>
          <w:szCs w:val="28"/>
        </w:rPr>
        <w:t>逾期送达的或未送达指定地点的竞标文件，</w:t>
      </w:r>
      <w:r>
        <w:rPr>
          <w:rFonts w:hint="eastAsia" w:ascii="方正仿宋_GBK" w:hAnsi="方正仿宋_GBK" w:eastAsia="方正仿宋_GBK" w:cs="方正仿宋_GBK"/>
          <w:color w:val="000000"/>
          <w:kern w:val="0"/>
          <w:sz w:val="28"/>
          <w:szCs w:val="28"/>
          <w:lang w:eastAsia="zh-CN"/>
        </w:rPr>
        <w:t>招标</w:t>
      </w:r>
      <w:r>
        <w:rPr>
          <w:rFonts w:hint="eastAsia" w:ascii="方正仿宋_GBK" w:hAnsi="方正仿宋_GBK" w:eastAsia="方正仿宋_GBK" w:cs="方正仿宋_GBK"/>
          <w:color w:val="000000"/>
          <w:kern w:val="0"/>
          <w:sz w:val="28"/>
          <w:szCs w:val="28"/>
        </w:rPr>
        <w:t>人</w:t>
      </w:r>
      <w:r>
        <w:rPr>
          <w:rFonts w:hint="eastAsia" w:ascii="方正仿宋_GBK" w:hAnsi="方正仿宋_GBK" w:eastAsia="方正仿宋_GBK" w:cs="方正仿宋_GBK"/>
          <w:color w:val="000000"/>
          <w:sz w:val="28"/>
          <w:szCs w:val="28"/>
        </w:rPr>
        <w:t>不予受理。</w:t>
      </w:r>
      <w:r>
        <w:rPr>
          <w:rFonts w:hint="eastAsia" w:ascii="方正仿宋_GBK" w:hAnsi="方正仿宋_GBK" w:eastAsia="方正仿宋_GBK" w:cs="方正仿宋_GBK"/>
          <w:color w:val="000000"/>
          <w:sz w:val="28"/>
          <w:szCs w:val="28"/>
          <w:lang w:eastAsia="zh-CN"/>
        </w:rPr>
        <w:t>招标</w:t>
      </w:r>
      <w:r>
        <w:rPr>
          <w:rFonts w:hint="eastAsia" w:ascii="方正仿宋_GBK" w:hAnsi="方正仿宋_GBK" w:eastAsia="方正仿宋_GBK" w:cs="方正仿宋_GBK"/>
          <w:color w:val="000000"/>
          <w:sz w:val="28"/>
          <w:szCs w:val="28"/>
          <w:lang w:eastAsia="zh-TW"/>
        </w:rPr>
        <w:t>人定于</w:t>
      </w:r>
      <w:r>
        <w:rPr>
          <w:rFonts w:hint="eastAsia" w:ascii="方正仿宋_GBK" w:hAnsi="方正仿宋_GBK" w:eastAsia="方正仿宋_GBK" w:cs="方正仿宋_GBK"/>
          <w:color w:val="000000"/>
          <w:sz w:val="28"/>
          <w:szCs w:val="28"/>
        </w:rPr>
        <w:t>竞</w:t>
      </w:r>
      <w:r>
        <w:rPr>
          <w:rFonts w:hint="eastAsia" w:ascii="方正仿宋_GBK" w:hAnsi="方正仿宋_GBK" w:eastAsia="方正仿宋_GBK" w:cs="方正仿宋_GBK"/>
          <w:color w:val="000000"/>
          <w:sz w:val="28"/>
          <w:szCs w:val="28"/>
          <w:lang w:eastAsia="zh-TW"/>
        </w:rPr>
        <w:t>标文件</w:t>
      </w:r>
      <w:r>
        <w:rPr>
          <w:rFonts w:hint="eastAsia" w:ascii="方正仿宋_GBK" w:hAnsi="方正仿宋_GBK" w:eastAsia="方正仿宋_GBK" w:cs="方正仿宋_GBK"/>
          <w:color w:val="000000"/>
          <w:sz w:val="28"/>
          <w:szCs w:val="28"/>
        </w:rPr>
        <w:t>递</w:t>
      </w:r>
      <w:r>
        <w:rPr>
          <w:rFonts w:hint="eastAsia" w:ascii="方正仿宋_GBK" w:hAnsi="方正仿宋_GBK" w:eastAsia="方正仿宋_GBK" w:cs="方正仿宋_GBK"/>
          <w:color w:val="000000"/>
          <w:sz w:val="28"/>
          <w:szCs w:val="28"/>
          <w:lang w:eastAsia="zh-TW"/>
        </w:rPr>
        <w:t>交截止的同</w:t>
      </w:r>
      <w:r>
        <w:rPr>
          <w:rFonts w:hint="eastAsia" w:ascii="方正仿宋_GBK" w:hAnsi="方正仿宋_GBK" w:eastAsia="方正仿宋_GBK" w:cs="方正仿宋_GBK"/>
          <w:color w:val="000000"/>
          <w:sz w:val="28"/>
          <w:szCs w:val="28"/>
        </w:rPr>
        <w:t>一</w:t>
      </w:r>
      <w:r>
        <w:rPr>
          <w:rFonts w:hint="eastAsia" w:ascii="方正仿宋_GBK" w:hAnsi="方正仿宋_GBK" w:eastAsia="方正仿宋_GBK" w:cs="方正仿宋_GBK"/>
          <w:color w:val="000000"/>
          <w:sz w:val="28"/>
          <w:szCs w:val="28"/>
          <w:lang w:eastAsia="zh-TW"/>
        </w:rPr>
        <w:t>时间、</w:t>
      </w:r>
      <w:r>
        <w:rPr>
          <w:rFonts w:hint="eastAsia" w:ascii="方正仿宋_GBK" w:hAnsi="方正仿宋_GBK" w:eastAsia="方正仿宋_GBK" w:cs="方正仿宋_GBK"/>
          <w:color w:val="000000"/>
          <w:sz w:val="28"/>
          <w:szCs w:val="28"/>
        </w:rPr>
        <w:t>地点进行</w:t>
      </w:r>
      <w:r>
        <w:rPr>
          <w:rFonts w:hint="eastAsia" w:ascii="方正仿宋_GBK" w:hAnsi="方正仿宋_GBK" w:eastAsia="方正仿宋_GBK" w:cs="方正仿宋_GBK"/>
          <w:color w:val="000000"/>
          <w:sz w:val="28"/>
          <w:szCs w:val="28"/>
          <w:lang w:eastAsia="zh-TW"/>
        </w:rPr>
        <w:t>开标</w:t>
      </w:r>
      <w:r>
        <w:rPr>
          <w:rFonts w:hint="eastAsia" w:ascii="方正仿宋_GBK" w:hAnsi="方正仿宋_GBK" w:eastAsia="方正仿宋_GBK" w:cs="方正仿宋_GBK"/>
          <w:color w:val="000000"/>
          <w:sz w:val="28"/>
          <w:szCs w:val="28"/>
        </w:rPr>
        <w:t>、评标</w:t>
      </w:r>
      <w:r>
        <w:rPr>
          <w:rFonts w:hint="eastAsia" w:ascii="方正仿宋_GBK" w:hAnsi="方正仿宋_GBK" w:eastAsia="方正仿宋_GBK" w:cs="方正仿宋_GBK"/>
          <w:color w:val="000000"/>
          <w:sz w:val="28"/>
          <w:szCs w:val="28"/>
          <w:lang w:eastAsia="zh-TW"/>
        </w:rPr>
        <w:t>。</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8、开标会议定于202</w:t>
      </w:r>
      <w:r>
        <w:rPr>
          <w:rFonts w:hint="eastAsia" w:ascii="方正仿宋_GBK" w:hAnsi="方正仿宋_GBK" w:eastAsia="方正仿宋_GBK" w:cs="方正仿宋_GBK"/>
          <w:color w:val="000000"/>
          <w:sz w:val="28"/>
          <w:szCs w:val="28"/>
          <w:lang w:val="en-US" w:eastAsia="zh-CN"/>
        </w:rPr>
        <w:t>6</w:t>
      </w:r>
      <w:r>
        <w:rPr>
          <w:rFonts w:hint="eastAsia" w:ascii="方正仿宋_GBK" w:hAnsi="方正仿宋_GBK" w:eastAsia="方正仿宋_GBK" w:cs="方正仿宋_GBK"/>
          <w:color w:val="000000"/>
          <w:sz w:val="28"/>
          <w:szCs w:val="28"/>
        </w:rPr>
        <w:t>年</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月</w:t>
      </w:r>
      <w:r>
        <w:rPr>
          <w:rFonts w:hint="eastAsia" w:ascii="方正仿宋_GBK" w:hAnsi="方正仿宋_GBK" w:eastAsia="方正仿宋_GBK" w:cs="方正仿宋_GBK"/>
          <w:color w:val="000000"/>
          <w:sz w:val="28"/>
          <w:szCs w:val="28"/>
          <w:lang w:val="en-US" w:eastAsia="zh-CN"/>
        </w:rPr>
        <w:t>10</w:t>
      </w:r>
      <w:r>
        <w:rPr>
          <w:rFonts w:hint="eastAsia" w:ascii="方正仿宋_GBK" w:hAnsi="方正仿宋_GBK" w:eastAsia="方正仿宋_GBK" w:cs="方正仿宋_GBK"/>
          <w:color w:val="000000"/>
          <w:sz w:val="28"/>
          <w:szCs w:val="28"/>
        </w:rPr>
        <w:t xml:space="preserve"> 日 1</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lang w:eastAsia="zh-CN"/>
        </w:rPr>
        <w:t>时</w:t>
      </w:r>
      <w:r>
        <w:rPr>
          <w:rFonts w:hint="eastAsia" w:ascii="方正仿宋_GBK" w:hAnsi="方正仿宋_GBK" w:eastAsia="方正仿宋_GBK" w:cs="方正仿宋_GBK"/>
          <w:color w:val="000000"/>
          <w:sz w:val="28"/>
          <w:szCs w:val="28"/>
        </w:rPr>
        <w:t>在重庆中江船业有限公司</w:t>
      </w:r>
      <w:r>
        <w:rPr>
          <w:rFonts w:hint="eastAsia" w:ascii="方正仿宋_GBK" w:hAnsi="方正仿宋_GBK" w:eastAsia="方正仿宋_GBK" w:cs="方正仿宋_GBK"/>
          <w:color w:val="000000"/>
          <w:sz w:val="28"/>
          <w:szCs w:val="28"/>
          <w:lang w:eastAsia="zh-CN"/>
        </w:rPr>
        <w:t>招标会议室</w:t>
      </w:r>
      <w:r>
        <w:rPr>
          <w:rFonts w:hint="eastAsia" w:ascii="方正仿宋_GBK" w:hAnsi="方正仿宋_GBK" w:eastAsia="方正仿宋_GBK" w:cs="方正仿宋_GBK"/>
          <w:color w:val="000000"/>
          <w:sz w:val="28"/>
          <w:szCs w:val="28"/>
        </w:rPr>
        <w:t>举行，竞标单位可派2人以内代表出席。</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9、有关竞标详细要求请参照比选文件。</w:t>
      </w:r>
    </w:p>
    <w:p>
      <w:pPr>
        <w:spacing w:line="460" w:lineRule="exact"/>
        <w:ind w:left="546" w:leftChars="260" w:firstLine="2100" w:firstLineChars="7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比 选 人：重庆中江船业有限公司</w:t>
      </w:r>
    </w:p>
    <w:p>
      <w:pPr>
        <w:pStyle w:val="14"/>
        <w:spacing w:line="460" w:lineRule="exact"/>
        <w:ind w:left="540" w:leftChars="257" w:firstLine="2100" w:firstLineChars="7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地    址：重庆市涪陵区珍溪镇中江路1号</w:t>
      </w:r>
    </w:p>
    <w:p>
      <w:pPr>
        <w:pStyle w:val="14"/>
        <w:spacing w:line="460" w:lineRule="exact"/>
        <w:ind w:left="540" w:leftChars="257" w:firstLine="2100" w:firstLineChars="7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电话（传真）：023-8569601</w:t>
      </w:r>
      <w:r>
        <w:rPr>
          <w:rFonts w:hint="eastAsia" w:ascii="方正仿宋_GBK" w:hAnsi="方正仿宋_GBK" w:eastAsia="方正仿宋_GBK" w:cs="方正仿宋_GBK"/>
          <w:color w:val="000000"/>
          <w:sz w:val="28"/>
          <w:szCs w:val="28"/>
          <w:lang w:val="en-US" w:eastAsia="zh-CN"/>
        </w:rPr>
        <w:t>6</w:t>
      </w:r>
      <w:r>
        <w:rPr>
          <w:rFonts w:hint="eastAsia" w:ascii="方正仿宋_GBK" w:hAnsi="方正仿宋_GBK" w:eastAsia="方正仿宋_GBK" w:cs="方正仿宋_GBK"/>
          <w:color w:val="000000"/>
          <w:sz w:val="28"/>
          <w:szCs w:val="28"/>
        </w:rPr>
        <w:t xml:space="preserve">  </w:t>
      </w:r>
    </w:p>
    <w:p>
      <w:pPr>
        <w:pStyle w:val="14"/>
        <w:spacing w:line="460" w:lineRule="exact"/>
        <w:ind w:left="540" w:leftChars="257" w:firstLine="2100" w:firstLineChars="7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联 系 人：    张云    13996761875   </w:t>
      </w:r>
    </w:p>
    <w:p>
      <w:pPr>
        <w:spacing w:line="460" w:lineRule="exact"/>
        <w:rPr>
          <w:rFonts w:hint="eastAsia" w:ascii="方正小标宋_GBK" w:hAnsi="方正小标宋_GBK" w:eastAsia="方正小标宋_GBK" w:cs="方正小标宋_GBK"/>
          <w:b/>
          <w:color w:val="000000" w:themeColor="text1"/>
          <w:sz w:val="32"/>
          <w:szCs w:val="32"/>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 xml:space="preserve">                                             </w:t>
      </w:r>
    </w:p>
    <w:p>
      <w:pPr>
        <w:spacing w:line="360" w:lineRule="auto"/>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color w:val="000000" w:themeColor="text1"/>
          <w:sz w:val="32"/>
          <w:szCs w:val="32"/>
          <w14:textFill>
            <w14:solidFill>
              <w14:schemeClr w14:val="tx1"/>
            </w14:solidFill>
          </w14:textFill>
        </w:rPr>
        <w:t>第二章  竞标须知</w:t>
      </w:r>
    </w:p>
    <w:p>
      <w:pPr>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一、</w:t>
      </w:r>
      <w:bookmarkStart w:id="0" w:name="OLE_LINK18"/>
      <w:r>
        <w:rPr>
          <w:rFonts w:hint="eastAsia" w:ascii="方正仿宋_GBK" w:hAnsi="方正仿宋_GBK" w:eastAsia="方正仿宋_GBK" w:cs="方正仿宋_GBK"/>
          <w:b/>
          <w:color w:val="000000" w:themeColor="text1"/>
          <w:sz w:val="28"/>
          <w:szCs w:val="28"/>
          <w14:textFill>
            <w14:solidFill>
              <w14:schemeClr w14:val="tx1"/>
            </w14:solidFill>
          </w14:textFill>
        </w:rPr>
        <w:t>竞标人</w:t>
      </w:r>
      <w:bookmarkEnd w:id="0"/>
      <w:r>
        <w:rPr>
          <w:rFonts w:hint="eastAsia" w:ascii="方正仿宋_GBK" w:hAnsi="方正仿宋_GBK" w:eastAsia="方正仿宋_GBK" w:cs="方正仿宋_GBK"/>
          <w:b/>
          <w:color w:val="000000" w:themeColor="text1"/>
          <w:sz w:val="28"/>
          <w:szCs w:val="28"/>
          <w14:textFill>
            <w14:solidFill>
              <w14:schemeClr w14:val="tx1"/>
            </w14:solidFill>
          </w14:textFill>
        </w:rPr>
        <w:t>须知前附表</w:t>
      </w:r>
    </w:p>
    <w:tbl>
      <w:tblPr>
        <w:tblStyle w:val="17"/>
        <w:tblW w:w="87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166"/>
        <w:gridCol w:w="1364"/>
        <w:gridCol w:w="5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exac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项号</w:t>
            </w:r>
          </w:p>
        </w:tc>
        <w:tc>
          <w:tcPr>
            <w:tcW w:w="7948" w:type="dxa"/>
            <w:gridSpan w:val="3"/>
            <w:vAlign w:val="center"/>
          </w:tcPr>
          <w:p>
            <w:pPr>
              <w:tabs>
                <w:tab w:val="left" w:pos="3225"/>
              </w:tabs>
              <w:adjustRightInd w:val="0"/>
              <w:snapToGrid w:val="0"/>
              <w:spacing w:line="360" w:lineRule="auto"/>
              <w:jc w:val="center"/>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主     要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w:t>
            </w:r>
          </w:p>
        </w:tc>
        <w:tc>
          <w:tcPr>
            <w:tcW w:w="1166"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工程</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综合</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说明</w:t>
            </w:r>
          </w:p>
        </w:tc>
        <w:tc>
          <w:tcPr>
            <w:tcW w:w="6782" w:type="dxa"/>
            <w:gridSpan w:val="2"/>
            <w:vAlign w:val="center"/>
          </w:tcPr>
          <w:p>
            <w:pPr>
              <w:tabs>
                <w:tab w:val="left" w:pos="3225"/>
              </w:tabs>
              <w:adjustRightInd w:val="0"/>
              <w:snapToGrid w:val="0"/>
              <w:spacing w:line="320" w:lineRule="exact"/>
              <w:jc w:val="left"/>
              <w:rPr>
                <w:rFonts w:hint="eastAsia" w:ascii="方正仿宋_GBK" w:hAnsi="方正仿宋_GBK" w:eastAsia="方正仿宋_GBK" w:cs="方正仿宋_GBK"/>
                <w:color w:val="000000" w:themeColor="text1"/>
                <w:sz w:val="28"/>
                <w:szCs w:val="28"/>
                <w:u w:val="single"/>
                <w:lang w:val="en-US"/>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工程名称：</w:t>
            </w:r>
            <w:r>
              <w:rPr>
                <w:rFonts w:hint="eastAsia" w:ascii="方正仿宋_GBK" w:hAnsi="方正仿宋_GBK" w:eastAsia="方正仿宋_GBK" w:cs="方正仿宋_GBK"/>
                <w:b w:val="0"/>
                <w:bCs w:val="0"/>
                <w:color w:val="000000"/>
                <w:sz w:val="28"/>
                <w:szCs w:val="28"/>
                <w:lang w:val="en-US" w:eastAsia="zh-CN"/>
              </w:rPr>
              <w:t>110m油化船</w:t>
            </w:r>
            <w:r>
              <w:rPr>
                <w:rFonts w:hint="eastAsia" w:ascii="方正仿宋_GBK" w:hAnsi="方正仿宋_GBK" w:eastAsia="方正仿宋_GBK" w:cs="方正仿宋_GBK"/>
                <w:b w:val="0"/>
                <w:bCs w:val="0"/>
                <w:color w:val="000000"/>
                <w:sz w:val="28"/>
                <w:szCs w:val="28"/>
              </w:rPr>
              <w:t>（ZJ25-</w:t>
            </w:r>
            <w:r>
              <w:rPr>
                <w:rFonts w:hint="eastAsia" w:ascii="方正仿宋_GBK" w:hAnsi="方正仿宋_GBK" w:eastAsia="方正仿宋_GBK" w:cs="方正仿宋_GBK"/>
                <w:b w:val="0"/>
                <w:bCs w:val="0"/>
                <w:color w:val="000000"/>
                <w:sz w:val="28"/>
                <w:szCs w:val="28"/>
                <w:lang w:val="en-US" w:eastAsia="zh-CN"/>
              </w:rPr>
              <w:t>HX002/HX003/HX004</w:t>
            </w:r>
            <w:r>
              <w:rPr>
                <w:rFonts w:hint="eastAsia" w:ascii="方正仿宋_GBK" w:hAnsi="方正仿宋_GBK" w:eastAsia="方正仿宋_GBK" w:cs="方正仿宋_GBK"/>
                <w:b w:val="0"/>
                <w:bCs w:val="0"/>
                <w:color w:val="000000"/>
                <w:sz w:val="28"/>
                <w:szCs w:val="28"/>
              </w:rPr>
              <w:t>)</w:t>
            </w:r>
            <w:r>
              <w:rPr>
                <w:rFonts w:hint="eastAsia" w:ascii="方正仿宋_GBK" w:hAnsi="方正仿宋_GBK" w:eastAsia="方正仿宋_GBK" w:cs="方正仿宋_GBK"/>
                <w:color w:val="000000"/>
                <w:sz w:val="28"/>
                <w:szCs w:val="28"/>
                <w:lang w:eastAsia="zh-CN"/>
              </w:rPr>
              <w:t>船体建造</w:t>
            </w:r>
            <w:r>
              <w:rPr>
                <w:rFonts w:hint="eastAsia" w:ascii="方正仿宋_GBK" w:hAnsi="方正仿宋_GBK" w:eastAsia="方正仿宋_GBK" w:cs="方正仿宋_GBK"/>
                <w:color w:val="000000"/>
                <w:sz w:val="28"/>
                <w:szCs w:val="28"/>
              </w:rPr>
              <w:t>劳务工程</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 xml:space="preserve"> </w:t>
            </w:r>
          </w:p>
          <w:p>
            <w:pPr>
              <w:tabs>
                <w:tab w:val="left" w:pos="3225"/>
              </w:tabs>
              <w:adjustRightInd w:val="0"/>
              <w:snapToGrid w:val="0"/>
              <w:spacing w:line="32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工程地点：重庆市涪陵区珍溪镇中江路1号</w:t>
            </w:r>
          </w:p>
          <w:p>
            <w:pPr>
              <w:tabs>
                <w:tab w:val="left" w:pos="3225"/>
              </w:tabs>
              <w:adjustRightInd w:val="0"/>
              <w:snapToGrid w:val="0"/>
              <w:spacing w:line="32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承包方式：劳务</w:t>
            </w:r>
          </w:p>
          <w:p>
            <w:pPr>
              <w:tabs>
                <w:tab w:val="left" w:pos="3225"/>
              </w:tabs>
              <w:adjustRightInd w:val="0"/>
              <w:snapToGrid w:val="0"/>
              <w:spacing w:line="320" w:lineRule="exact"/>
              <w:rPr>
                <w:rFonts w:hint="eastAsia" w:ascii="方正仿宋_GBK" w:hAnsi="方正仿宋_GBK" w:eastAsia="方正仿宋_GBK" w:cs="方正仿宋_GBK"/>
                <w:color w:val="000000" w:themeColor="text1"/>
                <w:sz w:val="28"/>
                <w:szCs w:val="28"/>
                <w:u w:val="single"/>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总体工期：202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年1</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15</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日 ～ 2026年 </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7</w:t>
            </w:r>
            <w:r>
              <w:rPr>
                <w:rFonts w:hint="eastAsia" w:ascii="方正仿宋_GBK" w:hAnsi="方正仿宋_GBK" w:eastAsia="方正仿宋_GBK" w:cs="方正仿宋_GBK"/>
                <w:color w:val="000000" w:themeColor="text1"/>
                <w:sz w:val="28"/>
                <w:szCs w:val="28"/>
                <w14:textFill>
                  <w14:solidFill>
                    <w14:schemeClr w14:val="tx1"/>
                  </w14:solidFill>
                </w14:textFill>
              </w:rPr>
              <w:t>月30日</w:t>
            </w:r>
          </w:p>
          <w:p>
            <w:pPr>
              <w:tabs>
                <w:tab w:val="left" w:pos="3225"/>
              </w:tabs>
              <w:adjustRightInd w:val="0"/>
              <w:snapToGrid w:val="0"/>
              <w:spacing w:line="32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质量要求：优良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exact"/>
          <w:jc w:val="center"/>
        </w:trPr>
        <w:tc>
          <w:tcPr>
            <w:tcW w:w="813" w:type="dxa"/>
            <w:vMerge w:val="restart"/>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w:t>
            </w:r>
          </w:p>
        </w:tc>
        <w:tc>
          <w:tcPr>
            <w:tcW w:w="1166" w:type="dxa"/>
            <w:vMerge w:val="restart"/>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标</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时</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间</w:t>
            </w: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领标时间</w:t>
            </w:r>
          </w:p>
        </w:tc>
        <w:tc>
          <w:tcPr>
            <w:tcW w:w="5418"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u w:val="single"/>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公告之日至202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年1月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exac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领标地点</w:t>
            </w:r>
          </w:p>
        </w:tc>
        <w:tc>
          <w:tcPr>
            <w:tcW w:w="5418"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u w:val="single"/>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重庆轮船（集团）有限公司网站自行下载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exac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截标时间</w:t>
            </w:r>
          </w:p>
        </w:tc>
        <w:tc>
          <w:tcPr>
            <w:tcW w:w="5418" w:type="dxa"/>
            <w:vAlign w:val="bottom"/>
          </w:tcPr>
          <w:p>
            <w:pPr>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年1月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日 1</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exac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开标时间</w:t>
            </w:r>
          </w:p>
        </w:tc>
        <w:tc>
          <w:tcPr>
            <w:tcW w:w="5418" w:type="dxa"/>
            <w:vAlign w:val="bottom"/>
          </w:tcPr>
          <w:p>
            <w:pPr>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年1月 </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日1</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exac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开标地点</w:t>
            </w:r>
          </w:p>
        </w:tc>
        <w:tc>
          <w:tcPr>
            <w:tcW w:w="5418"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重庆中江船业有限公司二楼会议室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0" w:hRule="exac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w:t>
            </w:r>
          </w:p>
        </w:tc>
        <w:tc>
          <w:tcPr>
            <w:tcW w:w="2530" w:type="dxa"/>
            <w:gridSpan w:val="2"/>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竞标人资格要求</w:t>
            </w:r>
          </w:p>
        </w:tc>
        <w:tc>
          <w:tcPr>
            <w:tcW w:w="5418" w:type="dxa"/>
            <w:vAlign w:val="center"/>
          </w:tcPr>
          <w:p>
            <w:pPr>
              <w:tabs>
                <w:tab w:val="left" w:pos="3225"/>
              </w:tabs>
              <w:adjustRightInd w:val="0"/>
              <w:snapToGrid w:val="0"/>
              <w:spacing w:line="26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具有独立承担民事责任的能力；良好的商业信誉和健全的财务会计制度；履行合同所必需的设备和专业技术能力；</w:t>
            </w:r>
          </w:p>
          <w:p>
            <w:pPr>
              <w:tabs>
                <w:tab w:val="left" w:pos="3225"/>
              </w:tabs>
              <w:adjustRightInd w:val="0"/>
              <w:snapToGrid w:val="0"/>
              <w:spacing w:line="26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有依法缴纳税收和社会保障资金的良好记录；</w:t>
            </w:r>
          </w:p>
          <w:p>
            <w:pPr>
              <w:tabs>
                <w:tab w:val="left" w:pos="3225"/>
              </w:tabs>
              <w:adjustRightInd w:val="0"/>
              <w:snapToGrid w:val="0"/>
              <w:spacing w:line="26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近三年内，在经营活动中没有重大违法记录；</w:t>
            </w:r>
          </w:p>
          <w:p>
            <w:pPr>
              <w:tabs>
                <w:tab w:val="left" w:pos="3225"/>
              </w:tabs>
              <w:adjustRightInd w:val="0"/>
              <w:snapToGrid w:val="0"/>
              <w:spacing w:line="26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企业经营资质必须满足船舶修理或建造、钢结构制作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2" w:hRule="atLeas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w:t>
            </w:r>
          </w:p>
        </w:tc>
        <w:tc>
          <w:tcPr>
            <w:tcW w:w="2530" w:type="dxa"/>
            <w:gridSpan w:val="2"/>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履约保证金</w:t>
            </w:r>
          </w:p>
        </w:tc>
        <w:tc>
          <w:tcPr>
            <w:tcW w:w="5418" w:type="dxa"/>
            <w:vAlign w:val="center"/>
          </w:tcPr>
          <w:p>
            <w:pPr>
              <w:tabs>
                <w:tab w:val="left" w:pos="3225"/>
              </w:tabs>
              <w:adjustRightInd w:val="0"/>
              <w:snapToGrid w:val="0"/>
              <w:spacing w:line="26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按合同总价款的5%收取，在合同签订后支付第一期工程款时扣除。由中标人交纳到招标人财务部，财务部出具收据。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w:t>
            </w:r>
          </w:p>
        </w:tc>
        <w:tc>
          <w:tcPr>
            <w:tcW w:w="2530" w:type="dxa"/>
            <w:gridSpan w:val="2"/>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安全风险金</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能提供全部参加该工程人员的五险或意外险的保单额。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813"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w:t>
            </w:r>
          </w:p>
        </w:tc>
        <w:tc>
          <w:tcPr>
            <w:tcW w:w="2530" w:type="dxa"/>
            <w:gridSpan w:val="2"/>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投标文件份数</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正本1份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13"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w:t>
            </w:r>
          </w:p>
        </w:tc>
        <w:tc>
          <w:tcPr>
            <w:tcW w:w="2530" w:type="dxa"/>
            <w:gridSpan w:val="2"/>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现场考察</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自行考察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813" w:type="dxa"/>
            <w:vAlign w:val="center"/>
          </w:tcPr>
          <w:p>
            <w:pPr>
              <w:tabs>
                <w:tab w:val="left" w:pos="3225"/>
              </w:tabs>
              <w:adjustRightInd w:val="0"/>
              <w:snapToGrid w:val="0"/>
              <w:spacing w:line="360" w:lineRule="auto"/>
              <w:ind w:firstLine="280" w:firstLineChars="1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w:t>
            </w:r>
          </w:p>
        </w:tc>
        <w:tc>
          <w:tcPr>
            <w:tcW w:w="2530" w:type="dxa"/>
            <w:gridSpan w:val="2"/>
            <w:vAlign w:val="center"/>
          </w:tcPr>
          <w:p>
            <w:pPr>
              <w:tabs>
                <w:tab w:val="left" w:pos="3225"/>
              </w:tabs>
              <w:adjustRightInd w:val="0"/>
              <w:snapToGrid w:val="0"/>
              <w:spacing w:line="360" w:lineRule="auto"/>
              <w:ind w:firstLine="700" w:firstLineChars="2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提问和澄清</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潜在竞标人以书面传真形式进行澄清，传真号023-8569601</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813" w:type="dxa"/>
            <w:vAlign w:val="center"/>
          </w:tcPr>
          <w:p>
            <w:pPr>
              <w:tabs>
                <w:tab w:val="left" w:pos="3225"/>
              </w:tabs>
              <w:adjustRightInd w:val="0"/>
              <w:snapToGrid w:val="0"/>
              <w:spacing w:line="360" w:lineRule="auto"/>
              <w:ind w:firstLine="280" w:firstLineChars="1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w:t>
            </w:r>
          </w:p>
        </w:tc>
        <w:tc>
          <w:tcPr>
            <w:tcW w:w="2530" w:type="dxa"/>
            <w:gridSpan w:val="2"/>
            <w:vAlign w:val="center"/>
          </w:tcPr>
          <w:p>
            <w:pPr>
              <w:tabs>
                <w:tab w:val="left" w:pos="3225"/>
              </w:tabs>
              <w:adjustRightInd w:val="0"/>
              <w:snapToGrid w:val="0"/>
              <w:spacing w:line="360" w:lineRule="auto"/>
              <w:ind w:firstLine="700" w:firstLineChars="2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答疑和补遗</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统一在重庆轮船（集团）有限公司网站上发布公告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813" w:type="dxa"/>
            <w:vMerge w:val="restart"/>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10</w:t>
            </w:r>
          </w:p>
        </w:tc>
        <w:tc>
          <w:tcPr>
            <w:tcW w:w="1166" w:type="dxa"/>
            <w:vMerge w:val="restart"/>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标</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文</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件</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递</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交</w:t>
            </w: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比选人</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重庆中江船业有限公司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地  址</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涪陵区珍溪镇中江路1号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递交时间</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日 1</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时之前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联系人</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张云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电  话</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023-8569601</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E-mail</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邮政编码</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exac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11</w:t>
            </w:r>
          </w:p>
        </w:tc>
        <w:tc>
          <w:tcPr>
            <w:tcW w:w="2530" w:type="dxa"/>
            <w:gridSpan w:val="2"/>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比选方案</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exac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12</w:t>
            </w:r>
          </w:p>
        </w:tc>
        <w:tc>
          <w:tcPr>
            <w:tcW w:w="2530" w:type="dxa"/>
            <w:gridSpan w:val="2"/>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其它</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bl>
    <w:p>
      <w:pPr>
        <w:widowControl/>
        <w:ind w:firstLine="3614" w:firstLineChars="1500"/>
        <w:jc w:val="left"/>
        <w:rPr>
          <w:rFonts w:hint="eastAsia" w:ascii="方正仿宋_GBK" w:hAnsi="方正仿宋_GBK" w:eastAsia="方正仿宋_GBK" w:cs="方正仿宋_GBK"/>
          <w:b/>
          <w:color w:val="000000" w:themeColor="text1"/>
          <w:sz w:val="24"/>
          <w14:textFill>
            <w14:solidFill>
              <w14:schemeClr w14:val="tx1"/>
            </w14:solidFill>
          </w14:textFill>
        </w:rPr>
      </w:pPr>
    </w:p>
    <w:p>
      <w:pPr>
        <w:widowControl/>
        <w:ind w:firstLine="4216" w:firstLineChars="1500"/>
        <w:jc w:val="left"/>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竞标单位须知</w:t>
      </w:r>
    </w:p>
    <w:p>
      <w:pPr>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一、总则</w:t>
      </w:r>
    </w:p>
    <w:p>
      <w:pPr>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1、工程说明</w:t>
      </w:r>
    </w:p>
    <w:p>
      <w:pPr>
        <w:spacing w:line="360" w:lineRule="auto"/>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1.1  工程的说明见竞标须知前附表（以下简称“前附表”）。</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1.2  关于工程的详细说明见本比选文件</w:t>
      </w:r>
      <w:r>
        <w:rPr>
          <w:rFonts w:hint="eastAsia" w:ascii="方正仿宋_GBK" w:hAnsi="方正仿宋_GBK" w:eastAsia="方正仿宋_GBK" w:cs="方正仿宋_GBK"/>
          <w:bCs/>
          <w:color w:val="000000" w:themeColor="text1"/>
          <w:sz w:val="28"/>
          <w:szCs w:val="28"/>
          <w14:textFill>
            <w14:solidFill>
              <w14:schemeClr w14:val="tx1"/>
            </w14:solidFill>
          </w14:textFill>
        </w:rPr>
        <w:t>及施工图纸 （</w:t>
      </w:r>
      <w:r>
        <w:rPr>
          <w:rFonts w:hint="eastAsia" w:ascii="方正仿宋_GBK" w:hAnsi="方正仿宋_GBK" w:eastAsia="方正仿宋_GBK" w:cs="方正仿宋_GBK"/>
          <w:color w:val="000000" w:themeColor="text1"/>
          <w:sz w:val="28"/>
          <w:szCs w:val="28"/>
          <w14:textFill>
            <w14:solidFill>
              <w14:schemeClr w14:val="tx1"/>
            </w14:solidFill>
          </w14:textFill>
        </w:rPr>
        <w:t>图号：</w:t>
      </w: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w:t>
      </w:r>
      <w:r>
        <w:rPr>
          <w:rFonts w:hint="eastAsia" w:ascii="方正仿宋_GBK" w:hAnsi="方正仿宋_GBK" w:eastAsia="方正仿宋_GBK" w:cs="方正仿宋_GBK"/>
          <w:bCs/>
          <w:color w:val="000000" w:themeColor="text1"/>
          <w:sz w:val="28"/>
          <w:szCs w:val="28"/>
          <w14:textFill>
            <w14:solidFill>
              <w14:schemeClr w14:val="tx1"/>
            </w14:solidFill>
          </w14:textFill>
        </w:rPr>
        <w:t>。</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2、竞标费用</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竞标单位应承担其编制竞标文件与递交竞标文件所涉及的一切费用，比选人对上述费用不承担任何责任。</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二、竞标文件</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1、竞标文件组成</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  竞标文件包括下列文件及所有按本须知第3条发出的补充资料等。</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第一章  比选公告</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第二章  竞标须知</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第三章  工程内容及界面</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第四章  合同格式</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第五章  比选参选书</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第六章  辅助资料表</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第七章  比选评标办法</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  竞标单位应认真阅读竞标文件。如果竞标单位编制的竞标文件在实质上不响应比选文件要求，其竞标文件将被比选人拒绝。</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2、竞标文件的解释</w:t>
      </w:r>
    </w:p>
    <w:p>
      <w:pPr>
        <w:spacing w:line="360" w:lineRule="auto"/>
        <w:ind w:firstLine="784" w:firstLineChars="28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竞标单位在收到比选文件后，若有问题需要澄清，应于202</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bCs/>
          <w:color w:val="000000" w:themeColor="text1"/>
          <w:sz w:val="28"/>
          <w:szCs w:val="28"/>
          <w14:textFill>
            <w14:solidFill>
              <w14:schemeClr w14:val="tx1"/>
            </w14:solidFill>
          </w14:textFill>
        </w:rPr>
        <w:t>年1月</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bCs/>
          <w:color w:val="000000" w:themeColor="text1"/>
          <w:sz w:val="28"/>
          <w:szCs w:val="28"/>
          <w14:textFill>
            <w14:solidFill>
              <w14:schemeClr w14:val="tx1"/>
            </w14:solidFill>
          </w14:textFill>
        </w:rPr>
        <w:t>日前，以书面形式通过传真方式（023-85696002）向比选人提出，比选人将统一在重庆轮船（集团）有限公司网站上发布答疑澄清公告，由竞标单位自行下载，不管竞标单位是否下载，均视同知悉答疑澄清内容。</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3、竞标文件的修改</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3.1  在竞标截止日期前，比选人有权利以补遗的方式修改比选文件。</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3.2  补遗通知统一在重庆轮船（集团）有限公司网站上发布补遗公告，由竞标单位自行下载，不管竞标单位是否下载，均视同知悉补遗内容。补遗通知作为比选文件的组成部分，对竞标单位起约束作用。</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3.3  为使竞标单位在编制竞标文件时把补遗通知内容考虑进去，比选人有权酌情延长递交投标文件及开标日期。</w:t>
      </w:r>
    </w:p>
    <w:p>
      <w:pPr>
        <w:numPr>
          <w:ilvl w:val="0"/>
          <w:numId w:val="2"/>
        </w:num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竞标报价说明</w:t>
      </w:r>
    </w:p>
    <w:p>
      <w:pPr>
        <w:spacing w:line="46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w:t>
      </w:r>
      <w:r>
        <w:rPr>
          <w:rFonts w:hint="eastAsia" w:ascii="方正仿宋_GBK" w:hAnsi="方正仿宋_GBK" w:eastAsia="方正仿宋_GBK" w:cs="方正仿宋_GBK"/>
          <w:color w:val="000000" w:themeColor="text1"/>
          <w:sz w:val="28"/>
          <w:szCs w:val="28"/>
          <w14:textFill>
            <w14:solidFill>
              <w14:schemeClr w14:val="tx1"/>
            </w14:solidFill>
          </w14:textFill>
        </w:rPr>
        <w:t>本项目比选人可根据生产情况</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安排</w:t>
      </w:r>
      <w:r>
        <w:rPr>
          <w:rFonts w:hint="eastAsia" w:ascii="方正仿宋_GBK" w:hAnsi="方正仿宋_GBK" w:eastAsia="方正仿宋_GBK" w:cs="方正仿宋_GBK"/>
          <w:color w:val="000000" w:themeColor="text1"/>
          <w:sz w:val="28"/>
          <w:szCs w:val="28"/>
          <w14:textFill>
            <w14:solidFill>
              <w14:schemeClr w14:val="tx1"/>
            </w14:solidFill>
          </w14:textFill>
        </w:rPr>
        <w:t>单艘</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8"/>
          <w:szCs w:val="28"/>
          <w14:textFill>
            <w14:solidFill>
              <w14:schemeClr w14:val="tx1"/>
            </w14:solidFill>
          </w14:textFill>
        </w:rPr>
        <w:t>个船体施工单位进行施工，竞标单位按照单艘进行报价，本报价含3%增值税。</w:t>
      </w:r>
    </w:p>
    <w:p>
      <w:pPr>
        <w:spacing w:line="460" w:lineRule="exact"/>
        <w:ind w:firstLine="280" w:firstLineChars="1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themeColor="text1"/>
          <w:sz w:val="28"/>
          <w:szCs w:val="28"/>
          <w14:textFill>
            <w14:solidFill>
              <w14:schemeClr w14:val="tx1"/>
            </w14:solidFill>
          </w14:textFill>
        </w:rPr>
        <w:t>船体建造招标限价：</w:t>
      </w:r>
      <w:r>
        <w:rPr>
          <w:rFonts w:hint="eastAsia" w:ascii="方正仿宋_GBK" w:hAnsi="方正仿宋_GBK" w:eastAsia="方正仿宋_GBK" w:cs="方正仿宋_GBK"/>
          <w:color w:val="000000"/>
          <w:kern w:val="0"/>
          <w:sz w:val="28"/>
          <w:szCs w:val="28"/>
          <w:lang w:val="en-US" w:eastAsia="zh-CN"/>
        </w:rPr>
        <w:t>2760000.00</w:t>
      </w:r>
      <w:r>
        <w:rPr>
          <w:rFonts w:hint="eastAsia" w:ascii="方正仿宋_GBK" w:hAnsi="方正仿宋_GBK" w:eastAsia="方正仿宋_GBK" w:cs="方正仿宋_GBK"/>
          <w:color w:val="000000"/>
          <w:kern w:val="0"/>
          <w:sz w:val="28"/>
          <w:szCs w:val="28"/>
        </w:rPr>
        <w:t>元（含税3%）</w:t>
      </w:r>
    </w:p>
    <w:p>
      <w:pPr>
        <w:spacing w:line="460" w:lineRule="exact"/>
        <w:ind w:left="105" w:leftChars="50"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特别说明：设备进舱工艺孔开孔及封板还原按155元/米据实结算。</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p>
      <w:pPr>
        <w:pStyle w:val="11"/>
        <w:spacing w:line="480" w:lineRule="exact"/>
        <w:ind w:firstLine="0" w:firstLineChars="0"/>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1.2.1、工程界面。</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kern w:val="0"/>
          <w:sz w:val="28"/>
          <w:szCs w:val="28"/>
        </w:rPr>
        <w:t>（1）</w:t>
      </w:r>
      <w:r>
        <w:rPr>
          <w:rFonts w:hint="eastAsia" w:ascii="方正仿宋_GBK" w:hAnsi="方正仿宋_GBK" w:eastAsia="方正仿宋_GBK" w:cs="方正仿宋_GBK"/>
          <w:sz w:val="28"/>
          <w:szCs w:val="28"/>
        </w:rPr>
        <w:t>分段的全部钢结构放样、划线、下料、组合、装配、焊接、校正、打磨全过程施工及划地样线、摆墩、搭建样台、雨（阳）棚、脚手架、下排换墩等辅助工作并提交检验合格。</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（2）护舷材安装，各舱室人孔盖安装及主机座、发电机座的安装焊接。</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sz w:val="28"/>
          <w:szCs w:val="28"/>
        </w:rPr>
        <w:t>（3）全船门、窗船体开口校平，</w:t>
      </w:r>
      <w:r>
        <w:rPr>
          <w:rFonts w:hint="eastAsia" w:ascii="方正仿宋_GBK" w:hAnsi="方正仿宋_GBK" w:eastAsia="方正仿宋_GBK" w:cs="方正仿宋_GBK"/>
          <w:kern w:val="0"/>
          <w:sz w:val="28"/>
          <w:szCs w:val="28"/>
        </w:rPr>
        <w:t>全船舱内外所有构件板材上的焊疤打磨与母材平整，外板、围壁板、甲板的焊缝打磨光顺。</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（4）合拢缝焊接及打磨。</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5）舾装件安装（含主辅机座、艉绞机座、锚机座、带缆桩预制及安装、锚链筒及锚穴安装、紧缆器底座、艏艉桅杆预制及定位、舱室及上层直梯及斜梯预制及安装焊接、靠把底座的预制安装及焊接，靠把捆扎、舱室花钢板铺设（机舱等）、钢质门、焊接防火门、集控室隔音门窗的安装、导缆孔安装；消防砂箱，灭火机座、救生圈架、杂物吊定位后的焊接</w:t>
      </w:r>
      <w:r>
        <w:rPr>
          <w:rFonts w:hint="eastAsia" w:ascii="方正仿宋_GBK" w:hAnsi="方正仿宋_GBK" w:eastAsia="方正仿宋_GBK" w:cs="方正仿宋_GBK"/>
          <w:kern w:val="0"/>
          <w:sz w:val="28"/>
          <w:szCs w:val="28"/>
          <w:lang w:eastAsia="zh-CN"/>
        </w:rPr>
        <w:t>，</w:t>
      </w:r>
      <w:r>
        <w:rPr>
          <w:rFonts w:hint="eastAsia" w:ascii="方正仿宋_GBK" w:hAnsi="方正仿宋_GBK" w:eastAsia="方正仿宋_GBK" w:cs="方正仿宋_GBK"/>
          <w:kern w:val="0"/>
          <w:sz w:val="28"/>
          <w:szCs w:val="28"/>
        </w:rPr>
        <w:t>消防水龙带箱等的定位安装；全船栏杆制作安装）</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（6）舱室密性及水压试验,船体探伤拍片。</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（7）配合油漆涂装、隔热搭跳架等。</w:t>
      </w:r>
    </w:p>
    <w:p>
      <w:pPr>
        <w:jc w:val="left"/>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sz w:val="28"/>
          <w:szCs w:val="28"/>
        </w:rPr>
        <w:t>（8）船体施工中的需要的工艺孔开设及还原。</w:t>
      </w:r>
    </w:p>
    <w:p>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（9）油漆涂装密闭舱室需要的工艺孔开设及还原。</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sz w:val="28"/>
          <w:szCs w:val="28"/>
          <w:lang w:val="en-US" w:eastAsia="zh-CN"/>
        </w:rPr>
        <w:t>(10)</w:t>
      </w:r>
      <w:r>
        <w:rPr>
          <w:rFonts w:hint="eastAsia" w:ascii="方正仿宋_GBK" w:hAnsi="方正仿宋_GBK" w:eastAsia="方正仿宋_GBK" w:cs="方正仿宋_GBK"/>
          <w:color w:val="000000" w:themeColor="text1"/>
          <w:sz w:val="28"/>
          <w:szCs w:val="28"/>
          <w14:textFill>
            <w14:solidFill>
              <w14:schemeClr w14:val="tx1"/>
            </w14:solidFill>
          </w14:textFill>
        </w:rPr>
        <w:t>配合油漆涂装、隔热搭跳架等。</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(11)</w:t>
      </w:r>
      <w:r>
        <w:rPr>
          <w:rFonts w:hint="eastAsia" w:ascii="方正仿宋_GBK" w:hAnsi="方正仿宋_GBK" w:eastAsia="方正仿宋_GBK" w:cs="方正仿宋_GBK"/>
          <w:color w:val="000000" w:themeColor="text1"/>
          <w:sz w:val="28"/>
          <w:szCs w:val="28"/>
          <w14:textFill>
            <w14:solidFill>
              <w14:schemeClr w14:val="tx1"/>
            </w14:solidFill>
          </w14:textFill>
        </w:rPr>
        <w:t>船体施工中需要的工艺孔开设及还原（不包括设备进舱工艺孔及油漆涂装密闭舱室工艺孔）。</w:t>
      </w:r>
    </w:p>
    <w:p>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特别说明：设备进舱工艺孔开孔及封板还原按155元/米据实结算。</w:t>
      </w:r>
    </w:p>
    <w:p>
      <w:pPr>
        <w:ind w:firstLine="420" w:firstLineChars="150"/>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kern w:val="0"/>
          <w:sz w:val="28"/>
          <w:szCs w:val="28"/>
        </w:rPr>
        <w:t>(注：本船主船体、上层建筑全部采用数控下料，扁钢采用数控下料)</w:t>
      </w:r>
      <w:r>
        <w:rPr>
          <w:rFonts w:hint="eastAsia" w:ascii="方正仿宋_GBK" w:hAnsi="方正仿宋_GBK" w:eastAsia="方正仿宋_GBK" w:cs="方正仿宋_GBK"/>
          <w:bCs/>
          <w:sz w:val="28"/>
          <w:szCs w:val="28"/>
        </w:rPr>
        <w:t xml:space="preserve">        </w:t>
      </w:r>
    </w:p>
    <w:p>
      <w:pPr>
        <w:spacing w:line="460" w:lineRule="exact"/>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xml:space="preserve">后附分段划分图）                              </w:t>
      </w:r>
    </w:p>
    <w:p>
      <w:pPr>
        <w:pStyle w:val="11"/>
        <w:spacing w:line="480" w:lineRule="exact"/>
        <w:ind w:firstLine="0" w:firstLineChars="0"/>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1.2.2、竞标一览报价表。</w:t>
      </w:r>
      <w:bookmarkStart w:id="1" w:name="OLE_LINK19"/>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tbl>
      <w:tblPr>
        <w:tblStyle w:val="17"/>
        <w:tblW w:w="8379" w:type="dxa"/>
        <w:tblInd w:w="0" w:type="dxa"/>
        <w:tblLayout w:type="fixed"/>
        <w:tblCellMar>
          <w:top w:w="15" w:type="dxa"/>
          <w:left w:w="15" w:type="dxa"/>
          <w:bottom w:w="15" w:type="dxa"/>
          <w:right w:w="15" w:type="dxa"/>
        </w:tblCellMar>
      </w:tblPr>
      <w:tblGrid>
        <w:gridCol w:w="240"/>
        <w:gridCol w:w="1560"/>
        <w:gridCol w:w="342"/>
        <w:gridCol w:w="3260"/>
        <w:gridCol w:w="2977"/>
      </w:tblGrid>
      <w:tr>
        <w:tblPrEx>
          <w:tblLayout w:type="fixed"/>
          <w:tblCellMar>
            <w:top w:w="15" w:type="dxa"/>
            <w:left w:w="15" w:type="dxa"/>
            <w:bottom w:w="15" w:type="dxa"/>
            <w:right w:w="15" w:type="dxa"/>
          </w:tblCellMar>
        </w:tblPrEx>
        <w:trPr>
          <w:gridAfter w:val="4"/>
          <w:wAfter w:w="8139" w:type="dxa"/>
          <w:trHeight w:val="285" w:hRule="atLeast"/>
        </w:trPr>
        <w:tc>
          <w:tcPr>
            <w:tcW w:w="240" w:type="dxa"/>
            <w:shd w:val="clear" w:color="auto" w:fill="auto"/>
            <w:vAlign w:val="center"/>
          </w:tcPr>
          <w:p>
            <w:pPr>
              <w:widowControl/>
              <w:jc w:val="center"/>
              <w:textAlignment w:val="center"/>
              <w:rPr>
                <w:rFonts w:hint="eastAsia" w:ascii="方正仿宋_GBK" w:hAnsi="方正仿宋_GBK" w:eastAsia="方正仿宋_GBK" w:cs="方正仿宋_GBK"/>
                <w:color w:val="000000" w:themeColor="text1"/>
                <w:kern w:val="0"/>
                <w:sz w:val="28"/>
                <w:szCs w:val="28"/>
                <w:lang w:bidi="ar"/>
                <w14:textFill>
                  <w14:solidFill>
                    <w14:schemeClr w14:val="tx1"/>
                  </w14:solidFill>
                </w14:textFill>
              </w:rPr>
            </w:pPr>
          </w:p>
        </w:tc>
      </w:tr>
      <w:tr>
        <w:tblPrEx>
          <w:tblLayout w:type="fixed"/>
          <w:tblCellMar>
            <w:top w:w="15" w:type="dxa"/>
            <w:left w:w="15" w:type="dxa"/>
            <w:bottom w:w="15" w:type="dxa"/>
            <w:right w:w="15" w:type="dxa"/>
          </w:tblCellMar>
        </w:tblPrEx>
        <w:trPr>
          <w:gridAfter w:val="4"/>
          <w:wAfter w:w="8139" w:type="dxa"/>
          <w:trHeight w:val="339" w:hRule="atLeast"/>
        </w:trPr>
        <w:tc>
          <w:tcPr>
            <w:tcW w:w="240" w:type="dxa"/>
            <w:shd w:val="clear" w:color="auto" w:fill="auto"/>
            <w:vAlign w:val="center"/>
          </w:tcPr>
          <w:p>
            <w:pPr>
              <w:jc w:val="center"/>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Layout w:type="fixed"/>
          <w:tblCellMar>
            <w:top w:w="15" w:type="dxa"/>
            <w:left w:w="15" w:type="dxa"/>
            <w:bottom w:w="15" w:type="dxa"/>
            <w:right w:w="15" w:type="dxa"/>
          </w:tblCellMar>
        </w:tblPrEx>
        <w:trPr>
          <w:gridAfter w:val="3"/>
          <w:wAfter w:w="6579" w:type="dxa"/>
          <w:trHeight w:val="294" w:hRule="atLeast"/>
        </w:trPr>
        <w:tc>
          <w:tcPr>
            <w:tcW w:w="1800" w:type="dxa"/>
            <w:gridSpan w:val="2"/>
            <w:shd w:val="clear" w:color="auto" w:fill="auto"/>
            <w:vAlign w:val="center"/>
          </w:tcPr>
          <w:p>
            <w:pPr>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Layout w:type="fixed"/>
          <w:tblCellMar>
            <w:top w:w="15" w:type="dxa"/>
            <w:left w:w="15" w:type="dxa"/>
            <w:bottom w:w="15" w:type="dxa"/>
            <w:right w:w="15" w:type="dxa"/>
          </w:tblCellMar>
        </w:tblPrEx>
        <w:trPr>
          <w:trHeight w:val="285" w:hRule="atLeast"/>
        </w:trPr>
        <w:tc>
          <w:tcPr>
            <w:tcW w:w="2142"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项目</w:t>
            </w:r>
          </w:p>
        </w:tc>
        <w:tc>
          <w:tcPr>
            <w:tcW w:w="62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80" w:firstLineChars="100"/>
              <w:jc w:val="left"/>
              <w:textAlignment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kern w:val="0"/>
                <w:sz w:val="28"/>
                <w:szCs w:val="28"/>
                <w:lang w:bidi="ar"/>
                <w14:textFill>
                  <w14:solidFill>
                    <w14:schemeClr w14:val="tx1"/>
                  </w14:solidFill>
                </w14:textFill>
              </w:rPr>
              <w:t xml:space="preserve"> </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b w:val="0"/>
                <w:bCs w:val="0"/>
                <w:color w:val="000000"/>
                <w:sz w:val="28"/>
                <w:szCs w:val="28"/>
                <w:lang w:val="en-US" w:eastAsia="zh-CN"/>
              </w:rPr>
              <w:t>110m油化船</w:t>
            </w:r>
            <w:r>
              <w:rPr>
                <w:rFonts w:hint="eastAsia" w:ascii="方正仿宋_GBK" w:hAnsi="方正仿宋_GBK" w:eastAsia="方正仿宋_GBK" w:cs="方正仿宋_GBK"/>
                <w:b w:val="0"/>
                <w:bCs w:val="0"/>
                <w:color w:val="000000"/>
                <w:sz w:val="28"/>
                <w:szCs w:val="28"/>
              </w:rPr>
              <w:t>（ZJ25-</w:t>
            </w:r>
            <w:r>
              <w:rPr>
                <w:rFonts w:hint="eastAsia" w:ascii="方正仿宋_GBK" w:hAnsi="方正仿宋_GBK" w:eastAsia="方正仿宋_GBK" w:cs="方正仿宋_GBK"/>
                <w:b w:val="0"/>
                <w:bCs w:val="0"/>
                <w:color w:val="000000"/>
                <w:sz w:val="28"/>
                <w:szCs w:val="28"/>
                <w:lang w:val="en-US" w:eastAsia="zh-CN"/>
              </w:rPr>
              <w:t>HX002/HX003/HX004</w:t>
            </w:r>
            <w:r>
              <w:rPr>
                <w:rFonts w:hint="eastAsia" w:ascii="方正仿宋_GBK" w:hAnsi="方正仿宋_GBK" w:eastAsia="方正仿宋_GBK" w:cs="方正仿宋_GBK"/>
                <w:b w:val="0"/>
                <w:bCs w:val="0"/>
                <w:color w:val="000000"/>
                <w:sz w:val="28"/>
                <w:szCs w:val="28"/>
              </w:rPr>
              <w:t>)</w:t>
            </w:r>
          </w:p>
        </w:tc>
      </w:tr>
      <w:tr>
        <w:tblPrEx>
          <w:tblLayout w:type="fixed"/>
          <w:tblCellMar>
            <w:top w:w="15" w:type="dxa"/>
            <w:left w:w="15" w:type="dxa"/>
            <w:bottom w:w="15" w:type="dxa"/>
            <w:right w:w="15" w:type="dxa"/>
          </w:tblCellMar>
        </w:tblPrEx>
        <w:trPr>
          <w:trHeight w:val="285" w:hRule="atLeast"/>
        </w:trPr>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方正仿宋_GBK" w:hAnsi="方正仿宋_GBK" w:eastAsia="方正仿宋_GBK" w:cs="方正仿宋_GBK"/>
                <w:color w:val="000000" w:themeColor="text1"/>
                <w:kern w:val="0"/>
                <w:sz w:val="28"/>
                <w:szCs w:val="28"/>
                <w:lang w:bidi="ar"/>
                <w14:textFill>
                  <w14:solidFill>
                    <w14:schemeClr w14:val="tx1"/>
                  </w14:solidFill>
                </w14:textFill>
              </w:rPr>
            </w:pPr>
          </w:p>
        </w:tc>
        <w:tc>
          <w:tcPr>
            <w:tcW w:w="3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700" w:firstLineChars="250"/>
              <w:jc w:val="left"/>
              <w:textAlignment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kern w:val="0"/>
                <w:sz w:val="28"/>
                <w:szCs w:val="28"/>
                <w:lang w:bidi="ar"/>
                <w14:textFill>
                  <w14:solidFill>
                    <w14:schemeClr w14:val="tx1"/>
                  </w14:solidFill>
                </w14:textFill>
              </w:rPr>
              <w:t>一艘 /金额（元）</w:t>
            </w:r>
          </w:p>
        </w:tc>
        <w:tc>
          <w:tcPr>
            <w:tcW w:w="29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备    注</w:t>
            </w:r>
          </w:p>
        </w:tc>
      </w:tr>
      <w:tr>
        <w:tblPrEx>
          <w:tblLayout w:type="fixed"/>
          <w:tblCellMar>
            <w:top w:w="15" w:type="dxa"/>
            <w:left w:w="15" w:type="dxa"/>
            <w:bottom w:w="15" w:type="dxa"/>
            <w:right w:w="15" w:type="dxa"/>
          </w:tblCellMar>
        </w:tblPrEx>
        <w:trPr>
          <w:trHeight w:val="285" w:hRule="atLeast"/>
        </w:trPr>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kern w:val="0"/>
                <w:sz w:val="28"/>
                <w:szCs w:val="28"/>
                <w:lang w:bidi="ar"/>
                <w14:textFill>
                  <w14:solidFill>
                    <w14:schemeClr w14:val="tx1"/>
                  </w14:solidFill>
                </w14:textFill>
              </w:rPr>
              <w:t xml:space="preserve">船体结构制造 </w:t>
            </w:r>
          </w:p>
        </w:tc>
        <w:tc>
          <w:tcPr>
            <w:tcW w:w="32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9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含税3%</w:t>
            </w:r>
          </w:p>
        </w:tc>
      </w:tr>
    </w:tbl>
    <w:p>
      <w:pPr>
        <w:pStyle w:val="11"/>
        <w:spacing w:line="480" w:lineRule="exact"/>
        <w:ind w:firstLine="0" w:firstLineChars="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竞标人                                   法定代表人授权代表：</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（投标人公章）                            （签字或盖章）</w:t>
      </w:r>
    </w:p>
    <w:bookmarkEnd w:id="1"/>
    <w:p>
      <w:pPr>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 w:name="OLE_LINK63"/>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说明：</w:t>
      </w:r>
    </w:p>
    <w:p>
      <w:pPr>
        <w:pStyle w:val="11"/>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1.竞标一览表按格式填写；并标明增值税专用税率，2.竞标一览表务必填写清楚，准确无误；</w:t>
      </w:r>
      <w:bookmarkEnd w:id="2"/>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四、竞标文件的编制</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1.1、竞标文件的语言</w:t>
      </w:r>
    </w:p>
    <w:p>
      <w:pPr>
        <w:spacing w:line="360" w:lineRule="auto"/>
        <w:ind w:firstLine="555"/>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比选文件及竞标单位与比选人之间与竞标有关的往来通知、函件和文件均应使用中文。</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1.2、竞标文件的组成</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1.2.1  竞标单位的竞标文件应包括以下内容</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比选参选书</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法定代表人资格证明书</w:t>
      </w:r>
    </w:p>
    <w:p>
      <w:pPr>
        <w:spacing w:line="360" w:lineRule="auto"/>
        <w:ind w:firstLine="570"/>
        <w:outlineLvl w:val="1"/>
        <w:rPr>
          <w:rFonts w:hint="eastAsia" w:ascii="方正仿宋_GBK" w:hAnsi="方正仿宋_GBK" w:eastAsia="方正仿宋_GBK" w:cs="方正仿宋_GBK"/>
          <w:bCs/>
          <w:strike/>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授权委托书</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辅助资料表</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按本须知规定需提交的其他资料（响应）</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1.3、竞标有效期</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1.3.1 竞标文件在竞标截止日期之后的60天内有效。</w:t>
      </w:r>
    </w:p>
    <w:p>
      <w:pPr>
        <w:spacing w:line="360" w:lineRule="auto"/>
        <w:ind w:firstLine="560" w:firstLineChars="200"/>
        <w:outlineLvl w:val="1"/>
        <w:rPr>
          <w:rFonts w:hint="eastAsia" w:ascii="方正仿宋_GBK" w:hAnsi="方正仿宋_GBK" w:eastAsia="方正仿宋_GBK" w:cs="方正仿宋_GBK"/>
          <w:bCs/>
          <w:strike/>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1.3.2 在原定竞标有效期满之前，如出现特殊情况，经比选人上级主管部门核准，比选人可以书面形式向竞标单位提出延长竞标有效期的要求。竞标单位需以书面形式予以答复。</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1.4、勘查现场</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1.4.1 比选人不统一组织现场勘察。竞标单位应认真阅读施工图纸，并根据自身需要决定是否自行勘查现场，所发生的一切费用由竞标单位承担。</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1.4.2  比选人向竞标单位提供的施工图纸，是比选人现有的能使竞标单位利用的资料。比选人对竞标单位由此而做出的推论、理解和结论概不负责。</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1.5、竞标文件的份数和签署</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1.5.1  竞标单位按本须知第6条的规定，编制一份竞标文件</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w:t>
      </w:r>
      <w:r>
        <w:rPr>
          <w:rFonts w:hint="eastAsia" w:ascii="方正仿宋_GBK" w:hAnsi="方正仿宋_GBK" w:eastAsia="方正仿宋_GBK" w:cs="方正仿宋_GBK"/>
          <w:bCs/>
          <w:color w:val="000000" w:themeColor="text1"/>
          <w:sz w:val="28"/>
          <w:szCs w:val="28"/>
          <w14:textFill>
            <w14:solidFill>
              <w14:schemeClr w14:val="tx1"/>
            </w14:solidFill>
          </w14:textFill>
        </w:rPr>
        <w:t>竞标文件采用A4纸张装订。</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1.5.2  竞标文件正本应使用不能擦去的墨水打印或书写，编制连续页码，并由填表单位的法定代表人或授权委托人亲自签署并加盖法人单位公章和法定代表人或授权委托人印鉴。</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1.5.3  全套竞标文件应无涂改和行间插字，除非这些删改是根据比选人的要求进行的，或是竞标单位造成的必须修改的错误。但修改处应由竞标文件签字人签字证明并加盖印鉴。</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五、竞标文件的递交</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1.1、竞标文件的密封与标志</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1.1.1  竞标单位应将竞标文件的密封。</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1.1.包封都应写明竞标人名称和地址、工程名称及合同段、招标编号，并注明开标时间之前不得开封。</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1.1.3  如果包封没有按上述规定密封并加写标志，比选人将不承担竞标文件错放或提前开封的责任，由此造成的提前开封的竞标文件将予以拒绝，并退还给竞标单位。</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1.1.4  竞标文件递交至前附表诉述的单位和地址。</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1.2、竞标截止期</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1.2.1  竞标单位应按前附表规定的日期和时间之前将竞标文件递交给比选人。</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1.2.2 比选人可以按本须知第1.3.2条规定以补遗通知的方式，酌情延长递交竞标文件的截止日期。在上述情况下，比选人与竞标单位以前在竞标截止期方面的全部权利、责任和义务，将适用于延长后新的竞标截止期。</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1.3、竞标文件的修改与撤回</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1.3.1  竞标单位可以在递交竞标文件后，在规定的竞标截止日期之前，以书面形式向比选人递交修改或撤回其竞标文件的申请。在竞标文件截止时间以后，不能更改竞标文件。</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1.3.2 竞标文件的修改或撤回申请，应按本须知第1.1.1条规定编制、密封、标志和递交。</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1.3.3  在竞标截止日期与竞标文件规定的有效期终止日之间的这段时间内，竞标单位不能撤回竞标文件。</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六、开标</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1.1、开标</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1.1.1  比选人将于前附表规定的时间和地点举行开标会议，参加竞标的竞标单位代表应签名报到，以证明其出席开标会议。有效投标单位不足三家不能开标，作流标处理，比选人将按程序重新组织招标。</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1.1.2  开标会议由比选人的招标委员会（或评审小组）组织并主持。对竞标文件进行检查，确定它们是否完整，文件签署是否正确，以及是否按顺序编制。但按规定提交合格撤回申请的竞标文件不予开封。</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1.1.3  竞标单位法定代表人或授权代表未参加开标会议的视为自动弃权（网上投递投标资料的除外）。</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1.1.4  竞标单位有下列情况之一者将视为竞标无效。</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  竞标文件未按规定标志、密封。</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1.2.1  未经法定代表人或授权委托人签署或未盖竞标单位公章或未盖法定代表人或授权委托人印鉴。</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1.2.2  未按规定的格式填写，内容不全或字迹模糊辨认不清。</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1.2.3  竞标截止时间以后送达的竞标文件。</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七、评标</w:t>
      </w:r>
    </w:p>
    <w:p>
      <w:pPr>
        <w:spacing w:line="360" w:lineRule="auto"/>
        <w:ind w:firstLine="411" w:firstLineChars="147"/>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评审专家及评审小组的组成：</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在公司专家库随意抽取</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5人</w:t>
      </w:r>
      <w:r>
        <w:rPr>
          <w:rFonts w:hint="eastAsia" w:ascii="方正仿宋_GBK" w:hAnsi="方正仿宋_GBK" w:eastAsia="方正仿宋_GBK" w:cs="方正仿宋_GBK"/>
          <w:bCs/>
          <w:color w:val="000000" w:themeColor="text1"/>
          <w:sz w:val="28"/>
          <w:szCs w:val="28"/>
          <w14:textFill>
            <w14:solidFill>
              <w14:schemeClr w14:val="tx1"/>
            </w14:solidFill>
          </w14:textFill>
        </w:rPr>
        <w:t>成立评审小组</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w:t>
      </w:r>
      <w:r>
        <w:rPr>
          <w:rFonts w:hint="eastAsia" w:ascii="方正仿宋_GBK" w:hAnsi="方正仿宋_GBK" w:eastAsia="方正仿宋_GBK" w:cs="方正仿宋_GBK"/>
          <w:sz w:val="28"/>
        </w:rPr>
        <w:t>组长由五位评委中推荐一名</w:t>
      </w:r>
      <w:r>
        <w:rPr>
          <w:rFonts w:hint="eastAsia" w:ascii="方正仿宋_GBK" w:hAnsi="方正仿宋_GBK" w:eastAsia="方正仿宋_GBK" w:cs="方正仿宋_GBK"/>
          <w:bCs/>
          <w:color w:val="000000" w:themeColor="text1"/>
          <w:sz w:val="28"/>
          <w:szCs w:val="28"/>
          <w14:textFill>
            <w14:solidFill>
              <w14:schemeClr w14:val="tx1"/>
            </w14:solidFill>
          </w14:textFill>
        </w:rPr>
        <w:t>。</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1.1、评标内容的保密</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1.1.1 公开开标后，直到宣布授予中标单位合同为止，凡属于审查、澄清、评价和比较竞标的所有资料，有关授予合同的信息，都不应向竞标单位或与评标无关的其他人泄露。</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1.1.2 在竞标文件的审查、澄清、评价和比较以及授予合同的过程中，竞标单位对比选人和评标专家小组成员施加影响的任何行为，都将导致其被取消竞标资格。</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1.2、竞标文件的澄清</w:t>
      </w:r>
    </w:p>
    <w:p>
      <w:pPr>
        <w:spacing w:line="360" w:lineRule="auto"/>
        <w:ind w:firstLine="555"/>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为了有助于竞标文件的审查、评价和比较，评审专家小组可以个别地要求竞标单位澄清其竞标文件。有关澄清的要求与答复，应以书面形式进行，但不允许更改竞标报价或竞标的实质性内容。</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1.3、竞标文件的符合性鉴定</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1.3.1  在详细评标之前。评审专家小组将首先审定每份竞标文件是否在实质上响应了竞标文件的要求。</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1.3.2  就本条款而言，实质上响应要求的竞标文件，应该与比选文件的所有规定要求、条件、条款和规范相符，无显著差异或保留。所谓显著差异或保留是指对工程的发包范围、质量标准及运用产生实质性影响；或者对合同中规定的竞标人的权力及竞标单位的责任造成实质性限制；而且纠正这种差异或保留，将会对其他实质上响应要求的竞标单位的竞争地位产生不公正影响。</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1.4 、如果竞标文件在实质上不响应比选文件的要求，比选人将予以拒绝，并且不允许通过修正或撤销其不符合要求的差异或保留，使之成为具有响应性的竞标。</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1.5、竞标文件的评价与比较</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1.5.1在评价与比较时应通过对竞标单位的竞标报价、工期、质量标准、施工方案或施工组织设计、社会信誉及以往业绩等综合评价。</w:t>
      </w:r>
    </w:p>
    <w:p>
      <w:pPr>
        <w:pStyle w:val="6"/>
        <w:spacing w:line="360" w:lineRule="auto"/>
        <w:ind w:firstLine="570"/>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1.5.2本次评选采用综合评分法；评审委员在开标当天对各竞标单位的竞标文件进行评审，所有评审专家对竞标单位打分的算数平均值（取两位小数）为竞标单位的最终得分。最后按得分由高到低的顺序进行排名，由比选人根据竞标文件进行综合评估和决策，以确定最终中选人。</w:t>
      </w:r>
      <w:r>
        <w:rPr>
          <w:rFonts w:hint="eastAsia" w:ascii="方正仿宋_GBK" w:hAnsi="方正仿宋_GBK" w:eastAsia="方正仿宋_GBK" w:cs="方正仿宋_GBK"/>
          <w:color w:val="000000" w:themeColor="text1"/>
          <w:sz w:val="28"/>
          <w:szCs w:val="28"/>
          <w14:textFill>
            <w14:solidFill>
              <w14:schemeClr w14:val="tx1"/>
            </w14:solidFill>
          </w14:textFill>
        </w:rPr>
        <w:t>分相同的情况，则由评标专家投票表决从中确定中标候选人。</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八、授予合同</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中标公告</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1.1.1  确定出中标单位后在竞标有效期截止前，比选人将</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在集团网上以《中标公告》的形式发布</w:t>
      </w:r>
      <w:r>
        <w:rPr>
          <w:rFonts w:hint="eastAsia" w:ascii="方正仿宋_GBK" w:hAnsi="方正仿宋_GBK" w:eastAsia="方正仿宋_GBK" w:cs="方正仿宋_GBK"/>
          <w:bCs/>
          <w:color w:val="000000" w:themeColor="text1"/>
          <w:sz w:val="28"/>
          <w:szCs w:val="28"/>
          <w14:textFill>
            <w14:solidFill>
              <w14:schemeClr w14:val="tx1"/>
            </w14:solidFill>
          </w14:textFill>
        </w:rPr>
        <w:t>。在该</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《中标公告》</w:t>
      </w:r>
      <w:r>
        <w:rPr>
          <w:rFonts w:hint="eastAsia" w:ascii="方正仿宋_GBK" w:hAnsi="方正仿宋_GBK" w:eastAsia="方正仿宋_GBK" w:cs="方正仿宋_GBK"/>
          <w:bCs/>
          <w:color w:val="000000" w:themeColor="text1"/>
          <w:sz w:val="28"/>
          <w:szCs w:val="28"/>
          <w14:textFill>
            <w14:solidFill>
              <w14:schemeClr w14:val="tx1"/>
            </w14:solidFill>
          </w14:textFill>
        </w:rPr>
        <w:t>中给出比选人对中标单位按本合同施工、竣工和保修工程的中标标价，以及工期、质量和有关合同签订的日期。</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1.1.2  中标</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公告</w:t>
      </w:r>
      <w:r>
        <w:rPr>
          <w:rFonts w:hint="eastAsia" w:ascii="方正仿宋_GBK" w:hAnsi="方正仿宋_GBK" w:eastAsia="方正仿宋_GBK" w:cs="方正仿宋_GBK"/>
          <w:bCs/>
          <w:color w:val="000000" w:themeColor="text1"/>
          <w:sz w:val="28"/>
          <w:szCs w:val="28"/>
          <w14:textFill>
            <w14:solidFill>
              <w14:schemeClr w14:val="tx1"/>
            </w14:solidFill>
          </w14:textFill>
        </w:rPr>
        <w:t>为合同的组成部分。</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1.1.3  比选人及时将未中标的结果通知其他竞标单位。</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1.1.4  中标结果在重轮集团网站公示，时间为3天。 </w:t>
      </w:r>
    </w:p>
    <w:p>
      <w:pPr>
        <w:pStyle w:val="13"/>
        <w:widowControl/>
        <w:spacing w:beforeAutospacing="0" w:afterAutospacing="0" w:line="360" w:lineRule="auto"/>
        <w:jc w:val="center"/>
        <w:rPr>
          <w:rFonts w:hint="eastAsia" w:ascii="方正仿宋_GBK" w:hAnsi="方正仿宋_GBK" w:eastAsia="方正仿宋_GBK" w:cs="方正仿宋_GBK"/>
          <w:bCs/>
          <w:color w:val="000000" w:themeColor="text1"/>
          <w:kern w:val="2"/>
          <w:sz w:val="28"/>
          <w:szCs w:val="28"/>
          <w:lang w:eastAsia="zh-CN"/>
          <w14:textFill>
            <w14:solidFill>
              <w14:schemeClr w14:val="tx1"/>
            </w14:solidFill>
          </w14:textFill>
        </w:rPr>
      </w:pPr>
      <w:r>
        <w:rPr>
          <w:rFonts w:hint="eastAsia" w:ascii="方正仿宋_GBK" w:hAnsi="方正仿宋_GBK" w:eastAsia="方正仿宋_GBK" w:cs="方正仿宋_GBK"/>
          <w:bCs/>
          <w:color w:val="000000" w:themeColor="text1"/>
          <w:kern w:val="2"/>
          <w:sz w:val="28"/>
          <w:szCs w:val="28"/>
          <w:lang w:eastAsia="zh-CN"/>
          <w14:textFill>
            <w14:solidFill>
              <w14:schemeClr w14:val="tx1"/>
            </w14:solidFill>
          </w14:textFill>
        </w:rPr>
        <w:t>中标公告（样表）</w:t>
      </w:r>
    </w:p>
    <w:p>
      <w:pPr>
        <w:pStyle w:val="13"/>
        <w:widowControl/>
        <w:spacing w:beforeAutospacing="0" w:afterAutospacing="0" w:line="360" w:lineRule="auto"/>
        <w:ind w:left="880" w:leftChars="419" w:firstLine="1928" w:firstLineChars="600"/>
        <w:jc w:val="both"/>
        <w:rPr>
          <w:rFonts w:hint="eastAsia" w:ascii="方正小标宋_GBK" w:hAnsi="方正小标宋_GBK" w:eastAsia="方正小标宋_GBK" w:cs="方正小标宋_GBK"/>
          <w:b/>
          <w:bCs/>
          <w:sz w:val="32"/>
          <w:szCs w:val="32"/>
        </w:rPr>
      </w:pPr>
      <w:bookmarkStart w:id="3" w:name="OLE_LINK1"/>
      <w:bookmarkStart w:id="4" w:name="OLE_LINK3"/>
      <w:bookmarkStart w:id="5" w:name="OLE_LINK4"/>
    </w:p>
    <w:p>
      <w:pPr>
        <w:pStyle w:val="13"/>
        <w:widowControl/>
        <w:spacing w:beforeAutospacing="0" w:afterAutospacing="0" w:line="360" w:lineRule="auto"/>
        <w:ind w:left="880" w:leftChars="419" w:firstLine="1928" w:firstLineChars="600"/>
        <w:jc w:val="both"/>
        <w:rPr>
          <w:rFonts w:hint="eastAsia" w:ascii="方正小标宋_GBK" w:hAnsi="方正小标宋_GBK" w:eastAsia="方正小标宋_GBK" w:cs="方正小标宋_GBK"/>
          <w:b/>
          <w:bCs/>
          <w:sz w:val="32"/>
          <w:szCs w:val="32"/>
        </w:rPr>
      </w:pPr>
    </w:p>
    <w:p>
      <w:pPr>
        <w:pStyle w:val="13"/>
        <w:widowControl/>
        <w:spacing w:beforeAutospacing="0" w:afterAutospacing="0" w:line="360" w:lineRule="auto"/>
        <w:ind w:left="880" w:leftChars="419" w:firstLine="1928" w:firstLineChars="600"/>
        <w:jc w:val="both"/>
        <w:rPr>
          <w:rFonts w:hint="eastAsia" w:ascii="方正小标宋_GBK" w:hAnsi="方正小标宋_GBK" w:eastAsia="方正小标宋_GBK" w:cs="方正小标宋_GBK"/>
          <w:b/>
          <w:bCs/>
          <w:sz w:val="32"/>
          <w:szCs w:val="32"/>
        </w:rPr>
      </w:pPr>
    </w:p>
    <w:p>
      <w:pPr>
        <w:pStyle w:val="13"/>
        <w:widowControl/>
        <w:spacing w:beforeAutospacing="0" w:afterAutospacing="0" w:line="360" w:lineRule="auto"/>
        <w:ind w:left="880" w:leftChars="419" w:firstLine="1928" w:firstLineChars="600"/>
        <w:jc w:val="both"/>
        <w:rPr>
          <w:rFonts w:hint="eastAsia" w:ascii="方正小标宋_GBK" w:hAnsi="方正小标宋_GBK" w:eastAsia="方正小标宋_GBK" w:cs="方正小标宋_GBK"/>
          <w:b/>
          <w:bCs/>
          <w:sz w:val="32"/>
          <w:szCs w:val="32"/>
        </w:rPr>
      </w:pPr>
    </w:p>
    <w:p>
      <w:pPr>
        <w:pStyle w:val="13"/>
        <w:widowControl/>
        <w:spacing w:beforeAutospacing="0" w:afterAutospacing="0" w:line="360" w:lineRule="auto"/>
        <w:ind w:left="880" w:leftChars="419" w:firstLine="1928" w:firstLineChars="600"/>
        <w:jc w:val="both"/>
        <w:rPr>
          <w:rFonts w:hint="eastAsia" w:ascii="方正小标宋_GBK" w:hAnsi="方正小标宋_GBK" w:eastAsia="方正小标宋_GBK" w:cs="方正小标宋_GBK"/>
          <w:b/>
          <w:bCs/>
          <w:sz w:val="32"/>
          <w:szCs w:val="32"/>
        </w:rPr>
      </w:pPr>
      <w:r>
        <w:rPr>
          <w:rFonts w:hint="eastAsia" w:ascii="方正小标宋_GBK" w:hAnsi="方正小标宋_GBK" w:eastAsia="方正小标宋_GBK" w:cs="方正小标宋_GBK"/>
          <w:b/>
          <w:bCs/>
          <w:sz w:val="32"/>
          <w:szCs w:val="32"/>
        </w:rPr>
        <w:t>重庆中江船业有限公司</w:t>
      </w:r>
    </w:p>
    <w:p>
      <w:pPr>
        <w:pStyle w:val="13"/>
        <w:widowControl/>
        <w:spacing w:beforeAutospacing="0" w:afterAutospacing="0" w:line="360" w:lineRule="auto"/>
        <w:ind w:firstLine="1606" w:firstLineChars="500"/>
        <w:jc w:val="both"/>
        <w:rPr>
          <w:rFonts w:hint="eastAsia" w:ascii="方正小标宋_GBK" w:hAnsi="方正小标宋_GBK" w:eastAsia="方正小标宋_GBK" w:cs="方正小标宋_GBK"/>
          <w:b/>
          <w:bCs w:val="0"/>
          <w:color w:val="000000" w:themeColor="text1"/>
          <w:sz w:val="32"/>
          <w:szCs w:val="32"/>
          <w:lang w:val="en-US" w:eastAsia="zh-CN"/>
          <w14:textFill>
            <w14:solidFill>
              <w14:schemeClr w14:val="tx1"/>
            </w14:solidFill>
          </w14:textFill>
        </w:rPr>
      </w:pPr>
      <w:r>
        <w:rPr>
          <w:rFonts w:hint="eastAsia" w:ascii="方正小标宋_GBK" w:hAnsi="方正小标宋_GBK" w:eastAsia="方正小标宋_GBK" w:cs="方正小标宋_GBK"/>
          <w:b/>
          <w:bCs/>
          <w:sz w:val="32"/>
          <w:szCs w:val="32"/>
        </w:rPr>
        <w:t>关于</w:t>
      </w:r>
      <w:r>
        <w:rPr>
          <w:rFonts w:hint="eastAsia" w:ascii="方正小标宋_GBK" w:hAnsi="方正小标宋_GBK" w:eastAsia="方正小标宋_GBK" w:cs="方正小标宋_GBK"/>
          <w:b/>
          <w:bCs/>
          <w:color w:val="000000" w:themeColor="text1"/>
          <w:sz w:val="32"/>
          <w:szCs w:val="32"/>
          <w:lang w:val="en-US" w:eastAsia="zh-CN"/>
          <w14:textFill>
            <w14:solidFill>
              <w14:schemeClr w14:val="tx1"/>
            </w14:solidFill>
          </w14:textFill>
        </w:rPr>
        <w:t>XXXXX</w:t>
      </w:r>
      <w:r>
        <w:rPr>
          <w:rFonts w:hint="eastAsia" w:ascii="方正小标宋_GBK" w:hAnsi="方正小标宋_GBK" w:eastAsia="方正小标宋_GBK" w:cs="方正小标宋_GBK"/>
          <w:b/>
          <w:bCs w:val="0"/>
          <w:color w:val="000000" w:themeColor="text1"/>
          <w:sz w:val="32"/>
          <w:szCs w:val="32"/>
          <w:lang w:val="en-US" w:eastAsia="zh-CN"/>
          <w14:textFill>
            <w14:solidFill>
              <w14:schemeClr w14:val="tx1"/>
            </w14:solidFill>
          </w14:textFill>
        </w:rPr>
        <w:t>船船体建造劳务工程</w:t>
      </w:r>
    </w:p>
    <w:p>
      <w:pPr>
        <w:pStyle w:val="13"/>
        <w:widowControl/>
        <w:spacing w:beforeAutospacing="0" w:afterAutospacing="0" w:line="360" w:lineRule="auto"/>
        <w:ind w:firstLine="3534" w:firstLineChars="1100"/>
        <w:jc w:val="both"/>
        <w:rPr>
          <w:rFonts w:hint="eastAsia" w:ascii="方正小标宋_GBK" w:hAnsi="方正小标宋_GBK" w:eastAsia="方正小标宋_GBK" w:cs="方正小标宋_GBK"/>
          <w:b/>
          <w:bCs/>
          <w:sz w:val="32"/>
          <w:szCs w:val="32"/>
        </w:rPr>
      </w:pPr>
      <w:r>
        <w:rPr>
          <w:rFonts w:hint="eastAsia" w:ascii="方正小标宋_GBK" w:hAnsi="方正小标宋_GBK" w:eastAsia="方正小标宋_GBK" w:cs="方正小标宋_GBK"/>
          <w:b/>
          <w:bCs/>
          <w:sz w:val="32"/>
          <w:szCs w:val="32"/>
        </w:rPr>
        <w:t>中标公告</w:t>
      </w:r>
    </w:p>
    <w:p>
      <w:pPr>
        <w:spacing w:line="460" w:lineRule="exact"/>
        <w:jc w:val="center"/>
        <w:rPr>
          <w:rFonts w:ascii="方正小标宋_GBK" w:hAnsi="宋体" w:eastAsia="方正小标宋_GBK" w:cs="仿宋_GB2312"/>
          <w:bCs/>
          <w:sz w:val="32"/>
          <w:szCs w:val="32"/>
        </w:rPr>
      </w:pPr>
    </w:p>
    <w:p>
      <w:pPr>
        <w:pStyle w:val="13"/>
        <w:widowControl/>
        <w:spacing w:beforeAutospacing="0" w:afterAutospacing="0" w:line="360" w:lineRule="auto"/>
        <w:ind w:firstLine="560" w:firstLineChars="200"/>
        <w:jc w:val="both"/>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重庆中江船业有限公司新建</w:t>
      </w:r>
      <w:r>
        <w:rPr>
          <w:rFonts w:hint="eastAsia" w:ascii="方正仿宋_GBK" w:hAnsi="方正仿宋_GBK" w:eastAsia="方正仿宋_GBK" w:cs="方正仿宋_GBK"/>
          <w:b w:val="0"/>
          <w:bCs/>
          <w:color w:val="000000" w:themeColor="text1"/>
          <w:sz w:val="28"/>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船(工号</w:t>
      </w:r>
      <w:r>
        <w:rPr>
          <w:rFonts w:hint="eastAsia" w:ascii="方正仿宋_GBK" w:hAnsi="方正仿宋_GBK" w:eastAsia="方正仿宋_GBK" w:cs="方正仿宋_GBK"/>
          <w:b w:val="0"/>
          <w:bCs/>
          <w:color w:val="000000" w:themeColor="text1"/>
          <w:sz w:val="28"/>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 xml:space="preserve">) </w:t>
      </w:r>
      <w:r>
        <w:rPr>
          <w:rFonts w:hint="eastAsia" w:ascii="方正仿宋_GBK" w:hAnsi="方正仿宋_GBK" w:eastAsia="方正仿宋_GBK" w:cs="方正仿宋_GBK"/>
          <w:b w:val="0"/>
          <w:bCs/>
          <w:color w:val="000000" w:themeColor="text1"/>
          <w:sz w:val="28"/>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安装劳务工程竞</w:t>
      </w:r>
      <w:r>
        <w:rPr>
          <w:rFonts w:hint="eastAsia" w:ascii="方正仿宋_GBK" w:hAnsi="方正仿宋_GBK" w:eastAsia="方正仿宋_GBK" w:cs="方正仿宋_GBK"/>
          <w:sz w:val="28"/>
          <w:szCs w:val="28"/>
          <w:lang w:val="en-US" w:eastAsia="zh-CN"/>
        </w:rPr>
        <w:t>争性比选，评标工作已经结束，现通告如下：</w:t>
      </w:r>
    </w:p>
    <w:p>
      <w:pPr>
        <w:pStyle w:val="13"/>
        <w:widowControl/>
        <w:numPr>
          <w:ilvl w:val="0"/>
          <w:numId w:val="3"/>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项目信息</w:t>
      </w:r>
    </w:p>
    <w:p>
      <w:pPr>
        <w:pStyle w:val="13"/>
        <w:widowControl/>
        <w:numPr>
          <w:ilvl w:val="0"/>
          <w:numId w:val="0"/>
        </w:numPr>
        <w:spacing w:beforeAutospacing="0" w:afterAutospacing="0" w:line="360" w:lineRule="auto"/>
        <w:ind w:left="1600" w:hanging="1400" w:hangingChars="500"/>
        <w:jc w:val="left"/>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sz w:val="28"/>
          <w:szCs w:val="28"/>
          <w:lang w:val="en-US" w:eastAsia="zh-CN"/>
        </w:rPr>
        <w:t>项目名称</w:t>
      </w:r>
      <w:bookmarkStart w:id="6" w:name="OLE_LINK2"/>
      <w:r>
        <w:rPr>
          <w:rFonts w:hint="eastAsia" w:ascii="方正仿宋_GBK" w:hAnsi="方正仿宋_GBK" w:eastAsia="方正仿宋_GBK" w:cs="方正仿宋_GBK"/>
          <w:sz w:val="28"/>
          <w:szCs w:val="28"/>
          <w:lang w:val="en-US" w:eastAsia="zh-CN"/>
        </w:rPr>
        <w:t>：</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船体建造劳务工程</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项目联系人： 张云          电话号码：023</w:t>
      </w:r>
      <w:bookmarkEnd w:id="6"/>
      <w:r>
        <w:rPr>
          <w:rFonts w:hint="eastAsia" w:ascii="方正仿宋_GBK" w:hAnsi="方正仿宋_GBK" w:eastAsia="方正仿宋_GBK" w:cs="方正仿宋_GBK"/>
          <w:sz w:val="28"/>
          <w:szCs w:val="28"/>
          <w:lang w:val="en-US" w:eastAsia="zh-CN"/>
        </w:rPr>
        <w:t>-85696016</w:t>
      </w:r>
    </w:p>
    <w:p>
      <w:pPr>
        <w:pStyle w:val="13"/>
        <w:widowControl/>
        <w:numPr>
          <w:ilvl w:val="0"/>
          <w:numId w:val="3"/>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比选单位信息</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比选单位名称：重庆中江船业有限公司</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比选单位地址：重庆市涪陵区珍溪镇中江路1号</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比选单位联系方式： 张云       023-85696017</w:t>
      </w:r>
    </w:p>
    <w:p>
      <w:pPr>
        <w:pStyle w:val="13"/>
        <w:widowControl/>
        <w:numPr>
          <w:ilvl w:val="0"/>
          <w:numId w:val="3"/>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招标公告时间：</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年</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月</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日</w:t>
      </w:r>
    </w:p>
    <w:p>
      <w:pPr>
        <w:pStyle w:val="13"/>
        <w:widowControl/>
        <w:numPr>
          <w:ilvl w:val="0"/>
          <w:numId w:val="3"/>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评审时间：</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年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月</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日</w:t>
      </w:r>
    </w:p>
    <w:p>
      <w:pPr>
        <w:pStyle w:val="13"/>
        <w:widowControl/>
        <w:numPr>
          <w:ilvl w:val="0"/>
          <w:numId w:val="0"/>
        </w:numPr>
        <w:spacing w:beforeAutospacing="0" w:afterAutospacing="0" w:line="360" w:lineRule="auto"/>
        <w:ind w:left="1600" w:hanging="1400" w:hangingChars="500"/>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五、</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工程</w:t>
      </w:r>
      <w:r>
        <w:rPr>
          <w:rFonts w:hint="eastAsia" w:ascii="方正仿宋_GBK" w:hAnsi="方正仿宋_GBK" w:eastAsia="方正仿宋_GBK" w:cs="方正仿宋_GBK"/>
          <w:sz w:val="28"/>
          <w:szCs w:val="28"/>
          <w:lang w:val="en-US" w:eastAsia="zh-CN"/>
        </w:rPr>
        <w:t>拟中标单位名称</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w:t>
      </w:r>
      <w:r>
        <w:rPr>
          <w:rFonts w:hint="eastAsia" w:ascii="方正仿宋_GBK" w:hAnsi="方正仿宋_GBK" w:eastAsia="方正仿宋_GBK" w:cs="方正仿宋_GBK"/>
          <w:b w:val="0"/>
          <w:bCs/>
          <w:color w:val="000000" w:themeColor="text1"/>
          <w:sz w:val="28"/>
          <w:szCs w:val="28"/>
          <w:u w:val="single"/>
          <w:lang w:val="en-US" w:eastAsia="zh-CN"/>
          <w14:textFill>
            <w14:solidFill>
              <w14:schemeClr w14:val="tx1"/>
            </w14:solidFill>
          </w14:textFill>
        </w:rPr>
        <w:t xml:space="preserve">             </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六、其他补充事宜</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本比选公告日期：</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年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月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日至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年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月</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日止；</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投诉事宜：各参加投标单位对上述比选公告如有异议，请在公示期截止时间起3个工作日内以书面形式由法定代表人或授权代表签字并加盖单位公章，并附相关有效证明材料，向我司或重轮集团职能部门反映。</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联系方式：重轮集团纪检监察室         023-89030773</w:t>
      </w:r>
    </w:p>
    <w:p>
      <w:pPr>
        <w:pStyle w:val="13"/>
        <w:widowControl/>
        <w:numPr>
          <w:ilvl w:val="0"/>
          <w:numId w:val="0"/>
        </w:numPr>
        <w:spacing w:beforeAutospacing="0" w:afterAutospacing="0" w:line="360" w:lineRule="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 xml:space="preserve">          重轮集团资产管理部         023-89030759</w:t>
      </w:r>
      <w:bookmarkEnd w:id="3"/>
      <w:bookmarkEnd w:id="4"/>
    </w:p>
    <w:bookmarkEnd w:id="5"/>
    <w:p>
      <w:pPr>
        <w:pStyle w:val="13"/>
        <w:widowControl/>
        <w:spacing w:beforeAutospacing="0" w:afterAutospacing="0" w:line="360" w:lineRule="auto"/>
        <w:ind w:firstLine="6860" w:firstLineChars="2450"/>
        <w:rPr>
          <w:rFonts w:hint="eastAsia" w:ascii="方正仿宋_GBK" w:hAnsi="方正仿宋_GBK" w:eastAsia="方正仿宋_GBK" w:cs="方正仿宋_GBK"/>
          <w:bCs/>
          <w:color w:val="000000" w:themeColor="text1"/>
          <w:kern w:val="2"/>
          <w:sz w:val="28"/>
          <w:szCs w:val="28"/>
          <w14:textFill>
            <w14:solidFill>
              <w14:schemeClr w14:val="tx1"/>
            </w14:solidFill>
          </w14:textFill>
        </w:rPr>
      </w:pP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1.2、合同协议书的签署</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1.2.1  中标单位应按照中标通知书中规定的日期、时间和地点，由法定代表人或授权代表前往与建设单位代表签订合同，同时按中标金额的</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bCs/>
          <w:color w:val="000000" w:themeColor="text1"/>
          <w:sz w:val="28"/>
          <w:szCs w:val="28"/>
          <w14:textFill>
            <w14:solidFill>
              <w14:schemeClr w14:val="tx1"/>
            </w14:solidFill>
          </w14:textFill>
        </w:rPr>
        <w:t>%缴纳履约保证金（</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中标人第一期工程款中扣除</w:t>
      </w:r>
      <w:r>
        <w:rPr>
          <w:rFonts w:hint="eastAsia" w:ascii="方正仿宋_GBK" w:hAnsi="方正仿宋_GBK" w:eastAsia="方正仿宋_GBK" w:cs="方正仿宋_GBK"/>
          <w:bCs/>
          <w:color w:val="000000" w:themeColor="text1"/>
          <w:sz w:val="28"/>
          <w:szCs w:val="28"/>
          <w14:textFill>
            <w14:solidFill>
              <w14:schemeClr w14:val="tx1"/>
            </w14:solidFill>
          </w14:textFill>
        </w:rPr>
        <w:t>）。</w:t>
      </w:r>
    </w:p>
    <w:p>
      <w:pPr>
        <w:spacing w:line="360" w:lineRule="auto"/>
        <w:ind w:firstLine="570"/>
        <w:outlineLvl w:val="1"/>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1.2.2  如果中标单位不按本须知第1.2.1条规定执行，比选人将有充分理由废除授标，另选中标单位。 </w:t>
      </w:r>
    </w:p>
    <w:p>
      <w:pPr>
        <w:pStyle w:val="6"/>
        <w:spacing w:line="360" w:lineRule="auto"/>
        <w:rPr>
          <w:rFonts w:asciiTheme="majorEastAsia" w:hAnsiTheme="majorEastAsia" w:eastAsiaTheme="majorEastAsia"/>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28"/>
          <w:szCs w:val="28"/>
          <w14:textFill>
            <w14:solidFill>
              <w14:schemeClr w14:val="tx1"/>
            </w14:solidFill>
          </w14:textFill>
        </w:rPr>
      </w:pPr>
      <w:r>
        <w:rPr>
          <w:rFonts w:hint="eastAsia" w:ascii="方正小标宋_GBK" w:hAnsi="方正小标宋_GBK" w:eastAsia="方正小标宋_GBK" w:cs="方正小标宋_GBK"/>
          <w:b/>
          <w:bCs/>
          <w:color w:val="000000" w:themeColor="text1"/>
          <w:sz w:val="28"/>
          <w:szCs w:val="28"/>
          <w14:textFill>
            <w14:solidFill>
              <w14:schemeClr w14:val="tx1"/>
            </w14:solidFill>
          </w14:textFill>
        </w:rPr>
        <w:t>第三章 工程内容及界面</w:t>
      </w:r>
    </w:p>
    <w:p>
      <w:pPr>
        <w:spacing w:line="460" w:lineRule="exact"/>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一、施工依据、工程界面</w:t>
      </w:r>
    </w:p>
    <w:p>
      <w:pPr>
        <w:spacing w:line="460" w:lineRule="exact"/>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 1.</w:t>
      </w:r>
      <w:r>
        <w:rPr>
          <w:rFonts w:hint="eastAsia" w:ascii="方正仿宋_GBK" w:hAnsi="方正仿宋_GBK" w:eastAsia="方正仿宋_GBK" w:cs="方正仿宋_GBK"/>
          <w:b/>
          <w:color w:val="000000" w:themeColor="text1"/>
          <w:sz w:val="28"/>
          <w:szCs w:val="28"/>
          <w14:textFill>
            <w14:solidFill>
              <w14:schemeClr w14:val="tx1"/>
            </w14:solidFill>
          </w14:textFill>
        </w:rPr>
        <w:t>施工依据（图纸）：</w:t>
      </w:r>
    </w:p>
    <w:p>
      <w:pPr>
        <w:spacing w:line="460" w:lineRule="exact"/>
        <w:ind w:firstLine="840" w:firstLineChars="300"/>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重庆中江船业有限公司技术中心设计的退审图</w:t>
      </w:r>
    </w:p>
    <w:tbl>
      <w:tblPr>
        <w:tblStyle w:val="17"/>
        <w:tblW w:w="8318" w:type="dxa"/>
        <w:jc w:val="cente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54"/>
        <w:gridCol w:w="766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3" w:hRule="atLeast"/>
          <w:jc w:val="center"/>
        </w:trPr>
        <w:tc>
          <w:tcPr>
            <w:tcW w:w="654" w:type="dxa"/>
            <w:vAlign w:val="center"/>
          </w:tcPr>
          <w:p>
            <w:pPr>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w:t>
            </w:r>
          </w:p>
        </w:tc>
        <w:tc>
          <w:tcPr>
            <w:tcW w:w="7664" w:type="dxa"/>
            <w:vAlign w:val="center"/>
          </w:tcPr>
          <w:p>
            <w:pPr>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生产设计部门编制的施工工艺 。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0" w:hRule="atLeast"/>
          <w:jc w:val="center"/>
        </w:trPr>
        <w:tc>
          <w:tcPr>
            <w:tcW w:w="654" w:type="dxa"/>
            <w:vAlign w:val="center"/>
          </w:tcPr>
          <w:p>
            <w:pPr>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2</w:t>
            </w:r>
          </w:p>
        </w:tc>
        <w:tc>
          <w:tcPr>
            <w:tcW w:w="7664" w:type="dxa"/>
            <w:vAlign w:val="center"/>
          </w:tcPr>
          <w:p>
            <w:pPr>
              <w:spacing w:line="460" w:lineRule="exact"/>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bCs/>
                <w:color w:val="000000" w:themeColor="text1"/>
                <w:sz w:val="28"/>
                <w:szCs w:val="28"/>
                <w14:textFill>
                  <w14:solidFill>
                    <w14:schemeClr w14:val="tx1"/>
                  </w14:solidFill>
                </w14:textFill>
              </w:rPr>
              <w:t>船体施工图</w:t>
            </w:r>
          </w:p>
        </w:tc>
      </w:tr>
    </w:tbl>
    <w:p>
      <w:pPr>
        <w:spacing w:line="460" w:lineRule="exact"/>
        <w:ind w:firstLine="140" w:firstLineChars="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2</w:t>
      </w:r>
      <w:r>
        <w:rPr>
          <w:rFonts w:hint="eastAsia" w:ascii="方正仿宋_GBK" w:hAnsi="方正仿宋_GBK" w:eastAsia="方正仿宋_GBK" w:cs="方正仿宋_GBK"/>
          <w:b/>
          <w:color w:val="000000" w:themeColor="text1"/>
          <w:sz w:val="28"/>
          <w:szCs w:val="28"/>
          <w14:textFill>
            <w14:solidFill>
              <w14:schemeClr w14:val="tx1"/>
            </w14:solidFill>
          </w14:textFill>
        </w:rPr>
        <w:t>.工程界面</w:t>
      </w:r>
      <w:bookmarkStart w:id="7" w:name="_Toc17614"/>
      <w:bookmarkStart w:id="8" w:name="_Toc6068"/>
      <w:bookmarkStart w:id="9" w:name="_Toc19853"/>
      <w:bookmarkStart w:id="10" w:name="_Toc14347"/>
      <w:bookmarkStart w:id="11" w:name="_Toc32121"/>
      <w:bookmarkStart w:id="12" w:name="_Toc15639"/>
      <w:bookmarkStart w:id="13" w:name="_Toc18196"/>
      <w:bookmarkStart w:id="14" w:name="_Toc17121"/>
    </w:p>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船体工程界面：</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kern w:val="0"/>
          <w:sz w:val="28"/>
          <w:szCs w:val="28"/>
        </w:rPr>
        <w:t>（1）</w:t>
      </w:r>
      <w:r>
        <w:rPr>
          <w:rFonts w:hint="eastAsia" w:ascii="方正仿宋_GBK" w:hAnsi="方正仿宋_GBK" w:eastAsia="方正仿宋_GBK" w:cs="方正仿宋_GBK"/>
          <w:sz w:val="28"/>
          <w:szCs w:val="28"/>
        </w:rPr>
        <w:t>分段的全部钢结构放样、划线、下料、组合、装配、焊接、校正、打磨全过程施工及划地样线、摆墩、搭建样台、雨（阳）棚、脚手架、下排换墩等辅助工作并提交检验合格。</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（2）护舷材安装，各舱室人孔盖安装及主机座、发电机座的安装焊接。</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sz w:val="28"/>
          <w:szCs w:val="28"/>
        </w:rPr>
        <w:t>（3）全船门、窗船体开口校平，</w:t>
      </w:r>
      <w:r>
        <w:rPr>
          <w:rFonts w:hint="eastAsia" w:ascii="方正仿宋_GBK" w:hAnsi="方正仿宋_GBK" w:eastAsia="方正仿宋_GBK" w:cs="方正仿宋_GBK"/>
          <w:kern w:val="0"/>
          <w:sz w:val="28"/>
          <w:szCs w:val="28"/>
        </w:rPr>
        <w:t>全船舱内外所有构件板材上的焊疤打磨与母材平整，外板、围壁板、甲板的焊缝打磨光顺。</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（4）合拢缝焊接及打磨。</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5）舾装件安装（含主辅机座、艉绞机座、锚机座、带缆桩预制及安装、锚链筒及锚穴安装、紧缆器底座、艏艉桅杆预制及定位、舱室及上层直梯及斜梯预制及安装焊接、靠把底座的预制安装及焊接，靠把捆扎、舱室花钢板铺设（机舱等）、钢质门、焊接防火门、集控室隔音门窗的安装、导缆孔安装；消防砂箱，灭火机座、救生圈架、杂物吊定位后的焊接</w:t>
      </w:r>
      <w:r>
        <w:rPr>
          <w:rFonts w:hint="eastAsia" w:ascii="方正仿宋_GBK" w:hAnsi="方正仿宋_GBK" w:eastAsia="方正仿宋_GBK" w:cs="方正仿宋_GBK"/>
          <w:kern w:val="0"/>
          <w:sz w:val="28"/>
          <w:szCs w:val="28"/>
          <w:lang w:eastAsia="zh-CN"/>
        </w:rPr>
        <w:t>，</w:t>
      </w:r>
      <w:r>
        <w:rPr>
          <w:rFonts w:hint="eastAsia" w:ascii="方正仿宋_GBK" w:hAnsi="方正仿宋_GBK" w:eastAsia="方正仿宋_GBK" w:cs="方正仿宋_GBK"/>
          <w:kern w:val="0"/>
          <w:sz w:val="28"/>
          <w:szCs w:val="28"/>
        </w:rPr>
        <w:t>消防水龙带箱等的定位安装；全船栏杆制作安装）</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（6）舱室密性及水压试验,船体探伤拍片。</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（7）配合油漆涂装、隔热搭跳架等。</w:t>
      </w:r>
    </w:p>
    <w:p>
      <w:pPr>
        <w:jc w:val="left"/>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sz w:val="28"/>
          <w:szCs w:val="28"/>
        </w:rPr>
        <w:t>（8）船体施工中的需要的工艺孔开设及还原。</w:t>
      </w:r>
    </w:p>
    <w:p>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（9）油漆涂装密闭舱室需要的工艺孔开设及还原。</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sz w:val="28"/>
          <w:szCs w:val="28"/>
          <w:lang w:val="en-US" w:eastAsia="zh-CN"/>
        </w:rPr>
        <w:t>(10)</w:t>
      </w:r>
      <w:r>
        <w:rPr>
          <w:rFonts w:hint="eastAsia" w:ascii="方正仿宋_GBK" w:hAnsi="方正仿宋_GBK" w:eastAsia="方正仿宋_GBK" w:cs="方正仿宋_GBK"/>
          <w:color w:val="000000" w:themeColor="text1"/>
          <w:sz w:val="28"/>
          <w:szCs w:val="28"/>
          <w14:textFill>
            <w14:solidFill>
              <w14:schemeClr w14:val="tx1"/>
            </w14:solidFill>
          </w14:textFill>
        </w:rPr>
        <w:t>配合油漆涂装、隔热搭跳架等。</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(11)</w:t>
      </w:r>
      <w:r>
        <w:rPr>
          <w:rFonts w:hint="eastAsia" w:ascii="方正仿宋_GBK" w:hAnsi="方正仿宋_GBK" w:eastAsia="方正仿宋_GBK" w:cs="方正仿宋_GBK"/>
          <w:color w:val="000000" w:themeColor="text1"/>
          <w:sz w:val="28"/>
          <w:szCs w:val="28"/>
          <w14:textFill>
            <w14:solidFill>
              <w14:schemeClr w14:val="tx1"/>
            </w14:solidFill>
          </w14:textFill>
        </w:rPr>
        <w:t>船体施工中需要的工艺孔开设及还原（不包括设备进舱工艺孔及油漆涂装密闭舱室工艺孔）。</w:t>
      </w:r>
    </w:p>
    <w:p>
      <w:pPr>
        <w:pStyle w:val="11"/>
        <w:spacing w:line="480" w:lineRule="exact"/>
        <w:ind w:firstLine="0" w:firstLineChars="0"/>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t>二</w:t>
      </w:r>
      <w:r>
        <w:rPr>
          <w:rFonts w:hint="eastAsia" w:ascii="方正仿宋_GBK" w:hAnsi="方正仿宋_GBK" w:eastAsia="方正仿宋_GBK" w:cs="方正仿宋_GBK"/>
          <w:b/>
          <w:color w:val="000000" w:themeColor="text1"/>
          <w:sz w:val="28"/>
          <w:szCs w:val="28"/>
          <w14:textFill>
            <w14:solidFill>
              <w14:schemeClr w14:val="tx1"/>
            </w14:solidFill>
          </w14:textFill>
        </w:rPr>
        <w:t>、本工程工期要求</w:t>
      </w:r>
      <w:r>
        <w:rPr>
          <w:rFonts w:hint="eastAsia" w:ascii="方正仿宋_GBK" w:hAnsi="方正仿宋_GBK" w:eastAsia="方正仿宋_GBK" w:cs="方正仿宋_GBK"/>
          <w:bCs/>
          <w:color w:val="000000" w:themeColor="text1"/>
          <w:sz w:val="28"/>
          <w:szCs w:val="28"/>
          <w14:textFill>
            <w14:solidFill>
              <w14:schemeClr w14:val="tx1"/>
            </w14:solidFill>
          </w14:textFill>
        </w:rPr>
        <w:t>：</w:t>
      </w:r>
      <w:bookmarkEnd w:id="7"/>
      <w:bookmarkEnd w:id="8"/>
      <w:bookmarkEnd w:id="9"/>
      <w:bookmarkEnd w:id="10"/>
      <w:bookmarkEnd w:id="11"/>
      <w:bookmarkEnd w:id="12"/>
      <w:bookmarkEnd w:id="13"/>
      <w:bookmarkEnd w:id="14"/>
    </w:p>
    <w:p>
      <w:pPr>
        <w:pStyle w:val="11"/>
        <w:spacing w:line="480" w:lineRule="exact"/>
        <w:ind w:firstLine="372" w:firstLineChars="133"/>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15" w:name="OLE_LINK36"/>
      <w:r>
        <w:rPr>
          <w:rFonts w:hint="eastAsia" w:ascii="方正仿宋_GBK" w:hAnsi="方正仿宋_GBK" w:eastAsia="方正仿宋_GBK" w:cs="方正仿宋_GBK"/>
          <w:bCs/>
          <w:color w:val="000000" w:themeColor="text1"/>
          <w:sz w:val="28"/>
          <w:szCs w:val="28"/>
          <w14:textFill>
            <w14:solidFill>
              <w14:schemeClr w14:val="tx1"/>
            </w14:solidFill>
          </w14:textFill>
        </w:rPr>
        <w:t>工程节点：1、按经营部下达的生产任务书根据合同要求编制的时间节点计划施工，</w:t>
      </w:r>
      <w:r>
        <w:rPr>
          <w:rFonts w:hint="eastAsia" w:ascii="方正仿宋_GBK" w:hAnsi="方正仿宋_GBK" w:eastAsia="方正仿宋_GBK" w:cs="方正仿宋_GBK"/>
          <w:color w:val="000000" w:themeColor="text1"/>
          <w:sz w:val="28"/>
          <w:szCs w:val="28"/>
          <w14:textFill>
            <w14:solidFill>
              <w14:schemeClr w14:val="tx1"/>
            </w14:solidFill>
          </w14:textFill>
        </w:rPr>
        <w:t>在2026.</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8.30</w:t>
      </w:r>
      <w:r>
        <w:rPr>
          <w:rFonts w:hint="eastAsia" w:ascii="方正仿宋_GBK" w:hAnsi="方正仿宋_GBK" w:eastAsia="方正仿宋_GBK" w:cs="方正仿宋_GBK"/>
          <w:color w:val="000000" w:themeColor="text1"/>
          <w:sz w:val="28"/>
          <w:szCs w:val="28"/>
          <w14:textFill>
            <w14:solidFill>
              <w14:schemeClr w14:val="tx1"/>
            </w14:solidFill>
          </w14:textFill>
        </w:rPr>
        <w:t>完工交船。</w:t>
      </w:r>
    </w:p>
    <w:p>
      <w:pPr>
        <w:tabs>
          <w:tab w:val="left" w:pos="421"/>
        </w:tabs>
        <w:spacing w:line="46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但在组织施工过程中，如遇下列情况之一，可顺延工期，并及时办理延期手续：</w:t>
      </w:r>
    </w:p>
    <w:p>
      <w:pPr>
        <w:numPr>
          <w:ilvl w:val="0"/>
          <w:numId w:val="4"/>
        </w:numPr>
        <w:spacing w:line="46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因不可抗力被迫停工；</w:t>
      </w:r>
    </w:p>
    <w:p>
      <w:pPr>
        <w:numPr>
          <w:ilvl w:val="0"/>
          <w:numId w:val="4"/>
        </w:numPr>
        <w:spacing w:line="46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因业主原因使合同中的甲方变更计划或变更施工图而不能继续施工；</w:t>
      </w:r>
    </w:p>
    <w:p>
      <w:pPr>
        <w:spacing w:line="46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3、因业主原因使合同中的甲方不能按期供图、提供本合同约定的材料、设备或其所提供的材料、设备不符合要求，被迫停工或不能顺利施工。</w:t>
      </w:r>
    </w:p>
    <w:p>
      <w:pPr>
        <w:spacing w:line="46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4、因总工程其他分包项目的影响不能满足施工进度要求。</w:t>
      </w:r>
    </w:p>
    <w:p>
      <w:pPr>
        <w:spacing w:line="46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根据上述工期要求，竞标人要提供详细要施工进计划，要满足工期节点要求，且科学合理，</w:t>
      </w:r>
      <w:bookmarkStart w:id="16" w:name="_Toc4002"/>
      <w:bookmarkStart w:id="17" w:name="_Toc7157"/>
      <w:bookmarkStart w:id="18" w:name="_Toc10483"/>
      <w:bookmarkStart w:id="19" w:name="_Toc6232"/>
      <w:bookmarkStart w:id="20" w:name="_Toc9540"/>
      <w:bookmarkStart w:id="21" w:name="_Toc8600"/>
      <w:bookmarkStart w:id="22" w:name="_Toc3994"/>
      <w:bookmarkStart w:id="23" w:name="_Toc16541"/>
      <w:bookmarkStart w:id="24" w:name="_Toc24604"/>
      <w:bookmarkStart w:id="25" w:name="_Toc16254"/>
      <w:bookmarkStart w:id="26" w:name="_Toc26671"/>
      <w:r>
        <w:rPr>
          <w:rFonts w:hint="eastAsia" w:ascii="方正仿宋_GBK" w:hAnsi="方正仿宋_GBK" w:eastAsia="方正仿宋_GBK" w:cs="方正仿宋_GBK"/>
          <w:color w:val="000000" w:themeColor="text1"/>
          <w:sz w:val="28"/>
          <w:szCs w:val="28"/>
          <w14:textFill>
            <w14:solidFill>
              <w14:schemeClr w14:val="tx1"/>
            </w14:solidFill>
          </w14:textFill>
        </w:rPr>
        <w:t>对重点，关键节点要有工期保证措施，要对中标后的签订合同的规定时间完工，提出承诺保证。</w:t>
      </w:r>
    </w:p>
    <w:bookmarkEnd w:id="15"/>
    <w:p>
      <w:pPr>
        <w:spacing w:line="460" w:lineRule="exact"/>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、工艺质量要求</w:t>
      </w:r>
      <w:bookmarkEnd w:id="16"/>
      <w:bookmarkEnd w:id="17"/>
      <w:bookmarkEnd w:id="18"/>
      <w:bookmarkEnd w:id="19"/>
      <w:bookmarkEnd w:id="20"/>
      <w:bookmarkEnd w:id="21"/>
      <w:bookmarkEnd w:id="22"/>
      <w:bookmarkEnd w:id="23"/>
      <w:bookmarkEnd w:id="24"/>
      <w:bookmarkEnd w:id="25"/>
      <w:bookmarkEnd w:id="26"/>
    </w:p>
    <w:p>
      <w:pPr>
        <w:spacing w:line="460" w:lineRule="exact"/>
        <w:ind w:firstLine="420" w:firstLineChars="1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本轮的安装要遵照下列（但不限于）规范、规则及行业标准，包括合同签字日期之前生效的规范、规则的任何修改条款。</w:t>
      </w:r>
    </w:p>
    <w:p>
      <w:pPr>
        <w:spacing w:line="460" w:lineRule="exact"/>
        <w:ind w:firstLine="420" w:firstLineChars="1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1、CCS《钢质内河船舶入级规则》(2018)；</w:t>
      </w:r>
    </w:p>
    <w:p>
      <w:pPr>
        <w:spacing w:line="460" w:lineRule="exact"/>
        <w:ind w:firstLine="420" w:firstLineChars="1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2、CCS《钢质内河船舶建造规范》2016及其历年修改通报；</w:t>
      </w:r>
    </w:p>
    <w:p>
      <w:pPr>
        <w:spacing w:line="460" w:lineRule="exact"/>
        <w:ind w:firstLine="420" w:firstLineChars="1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3、CMSA船舶与海上法定检验规则《内河船舶法定检验技术规则》2019及历年《修改通报》；</w:t>
      </w:r>
    </w:p>
    <w:p>
      <w:pPr>
        <w:spacing w:line="460" w:lineRule="exact"/>
        <w:ind w:firstLine="420" w:firstLineChars="150"/>
        <w:rPr>
          <w:rFonts w:hint="eastAsia" w:ascii="方正仿宋_GBK" w:hAnsi="方正仿宋_GBK" w:eastAsia="方正仿宋_GBK" w:cs="方正仿宋_GBK"/>
          <w:strike/>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4、CCS《材料与焊接规范》2021；</w:t>
      </w:r>
    </w:p>
    <w:p>
      <w:pPr>
        <w:spacing w:line="460" w:lineRule="exact"/>
        <w:ind w:firstLine="420" w:firstLineChars="1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5、《中国造船质量标准》GB/T 34000-2016；</w:t>
      </w:r>
    </w:p>
    <w:p>
      <w:pPr>
        <w:pStyle w:val="11"/>
        <w:spacing w:line="480" w:lineRule="exact"/>
        <w:ind w:firstLine="420" w:firstLineChars="150"/>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6、其他适用的规范、法规、标准。</w:t>
      </w:r>
    </w:p>
    <w:p>
      <w:pPr>
        <w:pStyle w:val="11"/>
        <w:spacing w:line="480" w:lineRule="exact"/>
        <w:ind w:firstLine="0" w:firstLineChars="0"/>
        <w:jc w:val="left"/>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t>四</w:t>
      </w:r>
      <w:r>
        <w:rPr>
          <w:rFonts w:hint="eastAsia" w:ascii="方正仿宋_GBK" w:hAnsi="方正仿宋_GBK" w:eastAsia="方正仿宋_GBK" w:cs="方正仿宋_GBK"/>
          <w:b/>
          <w:color w:val="000000" w:themeColor="text1"/>
          <w:sz w:val="28"/>
          <w:szCs w:val="28"/>
          <w14:textFill>
            <w14:solidFill>
              <w14:schemeClr w14:val="tx1"/>
            </w14:solidFill>
          </w14:textFill>
        </w:rPr>
        <w:t>、技术要求</w:t>
      </w:r>
    </w:p>
    <w:p>
      <w:pPr>
        <w:spacing w:line="460" w:lineRule="exact"/>
        <w:ind w:firstLine="280" w:firstLineChars="1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1、提供保障本项目施工组织设计。</w:t>
      </w:r>
    </w:p>
    <w:p>
      <w:pPr>
        <w:spacing w:line="460" w:lineRule="exact"/>
        <w:ind w:firstLine="280" w:firstLineChars="1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2、提供施工人员、设备、材料进场数量及时安排计划。</w:t>
      </w:r>
    </w:p>
    <w:p>
      <w:pPr>
        <w:spacing w:line="460" w:lineRule="exact"/>
        <w:ind w:firstLine="280" w:firstLineChars="1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3、提供各分项工程的施工方案及质量保证措施。</w:t>
      </w:r>
    </w:p>
    <w:p>
      <w:pPr>
        <w:spacing w:line="460" w:lineRule="exact"/>
        <w:ind w:firstLine="280" w:firstLineChars="1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4、提供夏、雨季施工措施。</w:t>
      </w:r>
    </w:p>
    <w:p>
      <w:pPr>
        <w:spacing w:line="460" w:lineRule="exact"/>
        <w:ind w:firstLine="280" w:firstLineChars="1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5、提供安全生产环保文明施工措施。</w:t>
      </w:r>
    </w:p>
    <w:p>
      <w:pPr>
        <w:spacing w:line="440" w:lineRule="exact"/>
        <w:ind w:firstLine="280" w:firstLineChars="1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6、技术人员及安装工属具要求。</w:t>
      </w:r>
    </w:p>
    <w:p>
      <w:pPr>
        <w:pStyle w:val="6"/>
        <w:spacing w:line="44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6.1 单艘船项目经理（技术负责人）1人，承担过2个或2个以上类似船舶的项目经理（技术负责人）。</w:t>
      </w:r>
    </w:p>
    <w:p>
      <w:pPr>
        <w:pStyle w:val="6"/>
        <w:spacing w:line="44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6.2单艘船有焊工证的技术人员工</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20</w:t>
      </w:r>
      <w:r>
        <w:rPr>
          <w:rFonts w:hint="eastAsia" w:ascii="方正仿宋_GBK" w:hAnsi="方正仿宋_GBK" w:eastAsia="方正仿宋_GBK" w:cs="方正仿宋_GBK"/>
          <w:color w:val="000000" w:themeColor="text1"/>
          <w:sz w:val="28"/>
          <w:szCs w:val="28"/>
          <w14:textFill>
            <w14:solidFill>
              <w14:schemeClr w14:val="tx1"/>
            </w14:solidFill>
          </w14:textFill>
        </w:rPr>
        <w:t>人以上(CCS证书)；有焊接与切割特种作业证人员</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20</w:t>
      </w:r>
      <w:r>
        <w:rPr>
          <w:rFonts w:hint="eastAsia" w:ascii="方正仿宋_GBK" w:hAnsi="方正仿宋_GBK" w:eastAsia="方正仿宋_GBK" w:cs="方正仿宋_GBK"/>
          <w:color w:val="000000" w:themeColor="text1"/>
          <w:sz w:val="28"/>
          <w:szCs w:val="28"/>
          <w14:textFill>
            <w14:solidFill>
              <w14:schemeClr w14:val="tx1"/>
            </w14:solidFill>
          </w14:textFill>
        </w:rPr>
        <w:t>人以上。</w:t>
      </w:r>
    </w:p>
    <w:p>
      <w:pPr>
        <w:spacing w:line="440" w:lineRule="exact"/>
        <w:ind w:firstLine="560" w:firstLineChars="200"/>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6.3拟投入的施工机械设备要能满足施工需要。</w:t>
      </w:r>
    </w:p>
    <w:p>
      <w:pPr>
        <w:pStyle w:val="11"/>
        <w:spacing w:line="440" w:lineRule="exact"/>
        <w:ind w:firstLine="0" w:firstLineChars="0"/>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t>五</w:t>
      </w:r>
      <w:r>
        <w:rPr>
          <w:rFonts w:hint="eastAsia" w:ascii="方正仿宋_GBK" w:hAnsi="方正仿宋_GBK" w:eastAsia="方正仿宋_GBK" w:cs="方正仿宋_GBK"/>
          <w:b/>
          <w:color w:val="000000" w:themeColor="text1"/>
          <w:sz w:val="28"/>
          <w:szCs w:val="28"/>
          <w14:textFill>
            <w14:solidFill>
              <w14:schemeClr w14:val="tx1"/>
            </w14:solidFill>
          </w14:textFill>
        </w:rPr>
        <w:t>、</w:t>
      </w:r>
      <w:bookmarkStart w:id="27" w:name="OLE_LINK14"/>
      <w:r>
        <w:rPr>
          <w:rFonts w:hint="eastAsia" w:ascii="方正仿宋_GBK" w:hAnsi="方正仿宋_GBK" w:eastAsia="方正仿宋_GBK" w:cs="方正仿宋_GBK"/>
          <w:b/>
          <w:color w:val="000000" w:themeColor="text1"/>
          <w:sz w:val="28"/>
          <w:szCs w:val="28"/>
          <w14:textFill>
            <w14:solidFill>
              <w14:schemeClr w14:val="tx1"/>
            </w14:solidFill>
          </w14:textFill>
        </w:rPr>
        <w:t>设备及材料供应</w:t>
      </w:r>
    </w:p>
    <w:p>
      <w:pPr>
        <w:pStyle w:val="11"/>
        <w:spacing w:line="440" w:lineRule="exact"/>
        <w:ind w:firstLine="562"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焊机、半自动割刀 、场地转运车辆、由比选人提供，其余安装工具由中标人自行负责。</w:t>
      </w:r>
    </w:p>
    <w:p>
      <w:pPr>
        <w:tabs>
          <w:tab w:val="center" w:pos="4819"/>
        </w:tabs>
        <w:spacing w:line="440" w:lineRule="exact"/>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六</w:t>
      </w:r>
      <w:r>
        <w:rPr>
          <w:rFonts w:hint="eastAsia" w:ascii="方正仿宋_GBK" w:hAnsi="方正仿宋_GBK" w:eastAsia="方正仿宋_GBK" w:cs="方正仿宋_GBK"/>
          <w:b/>
          <w:bCs/>
          <w:color w:val="000000" w:themeColor="text1"/>
          <w:sz w:val="28"/>
          <w:szCs w:val="28"/>
          <w14:textFill>
            <w14:solidFill>
              <w14:schemeClr w14:val="tx1"/>
            </w14:solidFill>
          </w14:textFill>
        </w:rPr>
        <w:t>、售后服务</w:t>
      </w:r>
    </w:p>
    <w:p>
      <w:pPr>
        <w:tabs>
          <w:tab w:val="center" w:pos="4819"/>
        </w:tabs>
        <w:spacing w:line="44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竞标人要有个完整的、固定的售后服务队伍，售后服务承诺：保质期、售后应答响应等；</w:t>
      </w:r>
    </w:p>
    <w:bookmarkEnd w:id="27"/>
    <w:p>
      <w:pPr>
        <w:spacing w:line="440" w:lineRule="exact"/>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七</w:t>
      </w:r>
      <w:r>
        <w:rPr>
          <w:rFonts w:hint="eastAsia" w:ascii="方正仿宋_GBK" w:hAnsi="方正仿宋_GBK" w:eastAsia="方正仿宋_GBK" w:cs="方正仿宋_GBK"/>
          <w:b/>
          <w:bCs/>
          <w:color w:val="000000" w:themeColor="text1"/>
          <w:sz w:val="28"/>
          <w:szCs w:val="28"/>
          <w14:textFill>
            <w14:solidFill>
              <w14:schemeClr w14:val="tx1"/>
            </w14:solidFill>
          </w14:textFill>
        </w:rPr>
        <w:t>、工程量：按</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单船或</w:t>
      </w:r>
      <w:r>
        <w:rPr>
          <w:rFonts w:hint="eastAsia" w:ascii="方正仿宋_GBK" w:hAnsi="方正仿宋_GBK" w:eastAsia="方正仿宋_GBK" w:cs="方正仿宋_GBK"/>
          <w:b/>
          <w:bCs/>
          <w:color w:val="000000" w:themeColor="text1"/>
          <w:sz w:val="28"/>
          <w:szCs w:val="28"/>
          <w14:textFill>
            <w14:solidFill>
              <w14:schemeClr w14:val="tx1"/>
            </w14:solidFill>
          </w14:textFill>
        </w:rPr>
        <w:t>艏舯艉确定</w:t>
      </w:r>
    </w:p>
    <w:p>
      <w:pPr>
        <w:spacing w:line="440" w:lineRule="exact"/>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八</w:t>
      </w:r>
      <w:r>
        <w:rPr>
          <w:rFonts w:hint="eastAsia" w:ascii="方正仿宋_GBK" w:hAnsi="方正仿宋_GBK" w:eastAsia="方正仿宋_GBK" w:cs="方正仿宋_GBK"/>
          <w:b/>
          <w:bCs/>
          <w:color w:val="000000" w:themeColor="text1"/>
          <w:sz w:val="28"/>
          <w:szCs w:val="28"/>
          <w14:textFill>
            <w14:solidFill>
              <w14:schemeClr w14:val="tx1"/>
            </w14:solidFill>
          </w14:textFill>
        </w:rPr>
        <w:t>、</w:t>
      </w:r>
      <w:bookmarkStart w:id="28" w:name="OLE_LINK43"/>
      <w:r>
        <w:rPr>
          <w:rFonts w:hint="eastAsia" w:ascii="方正仿宋_GBK" w:hAnsi="方正仿宋_GBK" w:eastAsia="方正仿宋_GBK" w:cs="方正仿宋_GBK"/>
          <w:b/>
          <w:bCs/>
          <w:color w:val="000000" w:themeColor="text1"/>
          <w:sz w:val="28"/>
          <w:szCs w:val="28"/>
          <w14:textFill>
            <w14:solidFill>
              <w14:schemeClr w14:val="tx1"/>
            </w14:solidFill>
          </w14:textFill>
        </w:rPr>
        <w:t>交验及检验</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竞标人必须</w:t>
      </w:r>
      <w:r>
        <w:rPr>
          <w:rFonts w:hint="eastAsia" w:ascii="方正仿宋_GBK" w:hAnsi="方正仿宋_GBK" w:eastAsia="方正仿宋_GBK" w:cs="方正仿宋_GBK"/>
          <w:bCs/>
          <w:color w:val="000000" w:themeColor="text1"/>
          <w:sz w:val="28"/>
          <w:szCs w:val="28"/>
          <w14:textFill>
            <w14:solidFill>
              <w14:schemeClr w14:val="tx1"/>
            </w14:solidFill>
          </w14:textFill>
        </w:rPr>
        <w:t>按《报检项目表》要求，严格</w:t>
      </w:r>
      <w:r>
        <w:rPr>
          <w:rFonts w:hint="eastAsia" w:ascii="方正仿宋_GBK" w:hAnsi="方正仿宋_GBK" w:eastAsia="方正仿宋_GBK" w:cs="方正仿宋_GBK"/>
          <w:color w:val="000000" w:themeColor="text1"/>
          <w:sz w:val="28"/>
          <w:szCs w:val="28"/>
          <w14:textFill>
            <w14:solidFill>
              <w14:schemeClr w14:val="tx1"/>
            </w14:solidFill>
          </w14:textFill>
        </w:rPr>
        <w:t>遵循</w:t>
      </w:r>
      <w:bookmarkEnd w:id="28"/>
      <w:r>
        <w:rPr>
          <w:rFonts w:hint="eastAsia" w:ascii="方正仿宋_GBK" w:hAnsi="方正仿宋_GBK" w:eastAsia="方正仿宋_GBK" w:cs="方正仿宋_GBK"/>
          <w:color w:val="000000" w:themeColor="text1"/>
          <w:sz w:val="28"/>
          <w:szCs w:val="28"/>
          <w14:textFill>
            <w14:solidFill>
              <w14:schemeClr w14:val="tx1"/>
            </w14:solidFill>
          </w14:textFill>
        </w:rPr>
        <w:t>三级检验制度，即自检、互检和厂检。</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自检：中标人在完成某一项目后，对照施工图进行认真核对，在确认工艺质量无误前提下，以书面形式提交厂检，依此类推。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互检：项目经自检合格后，交由现场生产主管检验，检验合格后进入下一道程序；</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厂检：项目经互检合格后，交由船厂质技部质量主管检验，并由质量主管联系船检进行交验。</w:t>
      </w:r>
    </w:p>
    <w:p>
      <w:pPr>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各项交验应直至最终通过船东和现场验船师检验同意。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系洎试验；航行试验；中标人应在消除各个检验时发现的缺陷后再进行下一步试验，试验时发现的缺陷应在交船前消除。</w:t>
      </w:r>
    </w:p>
    <w:p>
      <w:pPr>
        <w:spacing w:line="480" w:lineRule="exac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 xml:space="preserve">   </w:t>
      </w:r>
    </w:p>
    <w:p>
      <w:pPr>
        <w:spacing w:line="460" w:lineRule="exact"/>
        <w:rPr>
          <w:rFonts w:asciiTheme="majorEastAsia" w:hAnsiTheme="majorEastAsia" w:eastAsiaTheme="majorEastAsia"/>
          <w:b/>
          <w:color w:val="000000" w:themeColor="text1"/>
          <w:sz w:val="28"/>
          <w:szCs w:val="28"/>
          <w14:textFill>
            <w14:solidFill>
              <w14:schemeClr w14:val="tx1"/>
            </w14:solidFill>
          </w14:textFill>
        </w:rPr>
      </w:pPr>
    </w:p>
    <w:p>
      <w:pPr>
        <w:spacing w:line="460" w:lineRule="exact"/>
        <w:jc w:val="center"/>
        <w:rPr>
          <w:rFonts w:asciiTheme="majorEastAsia" w:hAnsiTheme="majorEastAsia" w:eastAsiaTheme="majorEastAsia"/>
          <w:b/>
          <w:color w:val="000000" w:themeColor="text1"/>
          <w:sz w:val="28"/>
          <w:szCs w:val="28"/>
          <w14:textFill>
            <w14:solidFill>
              <w14:schemeClr w14:val="tx1"/>
            </w14:solidFill>
          </w14:textFill>
        </w:rPr>
      </w:pPr>
    </w:p>
    <w:p>
      <w:pPr>
        <w:spacing w:line="460" w:lineRule="exact"/>
        <w:jc w:val="center"/>
        <w:rPr>
          <w:rFonts w:asciiTheme="majorEastAsia" w:hAnsiTheme="majorEastAsia" w:eastAsiaTheme="majorEastAsia"/>
          <w:b/>
          <w:color w:val="000000" w:themeColor="text1"/>
          <w:sz w:val="28"/>
          <w:szCs w:val="28"/>
          <w14:textFill>
            <w14:solidFill>
              <w14:schemeClr w14:val="tx1"/>
            </w14:solidFill>
          </w14:textFill>
        </w:rPr>
      </w:pPr>
    </w:p>
    <w:p>
      <w:pPr>
        <w:spacing w:line="460" w:lineRule="exact"/>
        <w:jc w:val="center"/>
        <w:rPr>
          <w:rFonts w:asciiTheme="majorEastAsia" w:hAnsiTheme="majorEastAsia" w:eastAsiaTheme="majorEastAsia"/>
          <w:b/>
          <w:color w:val="000000" w:themeColor="text1"/>
          <w:sz w:val="28"/>
          <w:szCs w:val="28"/>
          <w14:textFill>
            <w14:solidFill>
              <w14:schemeClr w14:val="tx1"/>
            </w14:solidFill>
          </w14:textFill>
        </w:rPr>
      </w:pPr>
    </w:p>
    <w:p>
      <w:pPr>
        <w:spacing w:line="460" w:lineRule="exact"/>
        <w:jc w:val="both"/>
        <w:rPr>
          <w:rFonts w:hint="eastAsia" w:asciiTheme="majorEastAsia" w:hAnsiTheme="majorEastAsia" w:eastAsiaTheme="majorEastAsia"/>
          <w:b/>
          <w:color w:val="000000" w:themeColor="text1"/>
          <w:sz w:val="28"/>
          <w:szCs w:val="28"/>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color w:val="000000" w:themeColor="text1"/>
          <w:sz w:val="32"/>
          <w:szCs w:val="32"/>
          <w14:textFill>
            <w14:solidFill>
              <w14:schemeClr w14:val="tx1"/>
            </w14:solidFill>
          </w14:textFill>
        </w:rPr>
        <w:t>第四章  合同格式（样稿）</w:t>
      </w:r>
    </w:p>
    <w:p>
      <w:pPr>
        <w:pStyle w:val="11"/>
        <w:spacing w:line="480" w:lineRule="exact"/>
        <w:ind w:firstLine="1606" w:firstLineChars="500"/>
        <w:rPr>
          <w:rFonts w:hint="eastAsia" w:ascii="方正小标宋_GBK" w:hAnsi="方正小标宋_GBK" w:eastAsia="方正小标宋_GBK" w:cs="方正小标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bCs/>
          <w:color w:val="000000"/>
          <w:sz w:val="32"/>
          <w:szCs w:val="32"/>
          <w:lang w:val="en-US" w:eastAsia="zh-CN"/>
        </w:rPr>
        <w:t>110m油化船</w:t>
      </w:r>
      <w:r>
        <w:rPr>
          <w:rFonts w:hint="eastAsia" w:ascii="方正小标宋_GBK" w:hAnsi="方正小标宋_GBK" w:eastAsia="方正小标宋_GBK" w:cs="方正小标宋_GBK"/>
          <w:color w:val="000000" w:themeColor="text1"/>
          <w:sz w:val="32"/>
          <w:szCs w:val="32"/>
          <w14:textFill>
            <w14:solidFill>
              <w14:schemeClr w14:val="tx1"/>
            </w14:solidFill>
          </w14:textFill>
        </w:rPr>
        <w:t>建造项目船体建造劳务</w:t>
      </w:r>
      <w:r>
        <w:rPr>
          <w:rFonts w:hint="eastAsia" w:ascii="方正小标宋_GBK" w:hAnsi="方正小标宋_GBK" w:eastAsia="方正小标宋_GBK" w:cs="方正小标宋_GBK"/>
          <w:color w:val="000000" w:themeColor="text1"/>
          <w:sz w:val="32"/>
          <w:szCs w:val="32"/>
          <w:lang w:eastAsia="zh-CN"/>
          <w14:textFill>
            <w14:solidFill>
              <w14:schemeClr w14:val="tx1"/>
            </w14:solidFill>
          </w14:textFill>
        </w:rPr>
        <w:t>工程</w:t>
      </w:r>
      <w:r>
        <w:rPr>
          <w:rFonts w:hint="eastAsia" w:ascii="方正小标宋_GBK" w:hAnsi="方正小标宋_GBK" w:eastAsia="方正小标宋_GBK" w:cs="方正小标宋_GBK"/>
          <w:color w:val="000000" w:themeColor="text1"/>
          <w:sz w:val="32"/>
          <w:szCs w:val="32"/>
          <w14:textFill>
            <w14:solidFill>
              <w14:schemeClr w14:val="tx1"/>
            </w14:solidFill>
          </w14:textFill>
        </w:rPr>
        <w:t>合同</w:t>
      </w:r>
    </w:p>
    <w:p>
      <w:pPr>
        <w:pStyle w:val="11"/>
        <w:spacing w:line="480" w:lineRule="exact"/>
        <w:ind w:firstLine="560" w:firstLineChars="200"/>
        <w:rPr>
          <w:rFonts w:asciiTheme="majorEastAsia" w:hAnsiTheme="majorEastAsia" w:eastAsiaTheme="majorEastAsia"/>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      方：重庆中江船业有限公司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法定代表人: 江华</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公司地址:重庆市涪陵区珍溪镇中江路1号</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乙      方：XXX钢结构有限公司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法定代表人:XXX</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地      址: XXXXXXX</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联系  方式: XXXXXXX</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甲、乙双方在</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color w:val="000000" w:themeColor="text1"/>
          <w:sz w:val="28"/>
          <w:szCs w:val="28"/>
          <w14:textFill>
            <w14:solidFill>
              <w14:schemeClr w14:val="tx1"/>
            </w14:solidFill>
          </w14:textFill>
        </w:rPr>
        <w:t>船体钢结构部分）图纸消化、理解的基础上，经过友好协商，就乙方承接该船舶船体（钢结构部分）建造劳务的有关事项达成如下协议，供双方共同遵照执行：</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9" w:name="_Toc172015255"/>
      <w:r>
        <w:rPr>
          <w:rFonts w:hint="eastAsia" w:ascii="方正仿宋_GBK" w:hAnsi="方正仿宋_GBK" w:eastAsia="方正仿宋_GBK" w:cs="方正仿宋_GBK"/>
          <w:color w:val="000000" w:themeColor="text1"/>
          <w:sz w:val="28"/>
          <w:szCs w:val="28"/>
          <w14:textFill>
            <w14:solidFill>
              <w14:schemeClr w14:val="tx1"/>
            </w14:solidFill>
          </w14:textFill>
        </w:rPr>
        <w:t>一、工程项目</w:t>
      </w:r>
      <w:bookmarkEnd w:id="29"/>
    </w:p>
    <w:p>
      <w:pPr>
        <w:pStyle w:val="11"/>
        <w:spacing w:line="480" w:lineRule="exact"/>
        <w:ind w:left="559" w:leftChars="266" w:firstLine="0" w:firstLineChars="0"/>
        <w:rPr>
          <w:rFonts w:hint="eastAsia" w:ascii="方正仿宋_GBK" w:hAnsi="方正仿宋_GBK" w:eastAsia="方正仿宋_GBK" w:cs="方正仿宋_GBK"/>
          <w:b w:val="0"/>
          <w:bCs w:val="0"/>
          <w:color w:val="000000"/>
          <w:sz w:val="32"/>
          <w:szCs w:val="32"/>
        </w:rPr>
      </w:pPr>
      <w:r>
        <w:rPr>
          <w:rFonts w:hint="eastAsia" w:ascii="方正仿宋_GBK" w:hAnsi="方正仿宋_GBK" w:eastAsia="方正仿宋_GBK" w:cs="方正仿宋_GBK"/>
          <w:color w:val="000000" w:themeColor="text1"/>
          <w:sz w:val="28"/>
          <w:szCs w:val="28"/>
          <w14:textFill>
            <w14:solidFill>
              <w14:schemeClr w14:val="tx1"/>
            </w14:solidFill>
          </w14:textFill>
        </w:rPr>
        <w:t>1.工程名称：</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b w:val="0"/>
          <w:bCs w:val="0"/>
          <w:color w:val="000000"/>
          <w:sz w:val="32"/>
          <w:szCs w:val="32"/>
          <w:lang w:eastAsia="zh-CN"/>
        </w:rPr>
        <w:t>船体建筑劳务工程</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2.工程数量：</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单船或艏艉</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3.施工依据:</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(1)重庆中江船业有限公司技术中心提供的图纸</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(2)钢质内河船舶入级与建造规范（2016）及2022修改通报，简称“建造规范”、《材料与焊接规范》（2016）及2022简称“材规”。</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(3)内河船舶法定检验技术规则2019及2022，简称“法规”。</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(4)《中国造船质量标准》GB/T34000-2016。</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(5)甲方编制的工艺流程和工艺质量要求。</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(6)甲方根据船东要求对原设计作出的更改通知及图纸错误的修正通知。</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(7)甲方根据现场检验对乙方工程质量提出的整改要求。</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0" w:name="_Toc172015256"/>
      <w:r>
        <w:rPr>
          <w:rFonts w:hint="eastAsia" w:ascii="方正仿宋_GBK" w:hAnsi="方正仿宋_GBK" w:eastAsia="方正仿宋_GBK" w:cs="方正仿宋_GBK"/>
          <w:color w:val="000000" w:themeColor="text1"/>
          <w:sz w:val="28"/>
          <w:szCs w:val="28"/>
          <w14:textFill>
            <w14:solidFill>
              <w14:schemeClr w14:val="tx1"/>
            </w14:solidFill>
          </w14:textFill>
        </w:rPr>
        <w:t>二、工程范围</w:t>
      </w:r>
      <w:bookmarkEnd w:id="30"/>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1.新建造</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color w:val="000000" w:themeColor="text1"/>
          <w:sz w:val="28"/>
          <w:szCs w:val="28"/>
          <w14:textFill>
            <w14:solidFill>
              <w14:schemeClr w14:val="tx1"/>
            </w14:solidFill>
          </w14:textFill>
        </w:rPr>
        <w:t>建造工程。</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2.按图号为</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color w:val="000000" w:themeColor="text1"/>
          <w:sz w:val="28"/>
          <w:szCs w:val="28"/>
          <w14:textFill>
            <w14:solidFill>
              <w14:schemeClr w14:val="tx1"/>
            </w14:solidFill>
          </w14:textFill>
        </w:rPr>
        <w:t>施工图钢结构部分和甲方编制的工艺流程、工艺质量要求进行放样、下料、组合、装配、焊接、打磨、校正，提交检验合格。</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除必须机械吊装、转运的材料和大型组合工件及分段合拢定位由甲方提供吊装转运外；乙方施工范围内的材料领用、加工制作及船台铺墩、样台搭建、搭棚、搭架和场内运输等均由乙方人员完成，运输机械设备由甲方负责提供。</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 甲、乙双方约定施工与其它相关工程界面，详见《附件一：建造工程施工界面》。</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1" w:name="_Toc172015257"/>
      <w:r>
        <w:rPr>
          <w:rFonts w:hint="eastAsia" w:ascii="方正仿宋_GBK" w:hAnsi="方正仿宋_GBK" w:eastAsia="方正仿宋_GBK" w:cs="方正仿宋_GBK"/>
          <w:color w:val="000000" w:themeColor="text1"/>
          <w:sz w:val="28"/>
          <w:szCs w:val="28"/>
          <w14:textFill>
            <w14:solidFill>
              <w14:schemeClr w14:val="tx1"/>
            </w14:solidFill>
          </w14:textFill>
        </w:rPr>
        <w:t>三、合同价格</w:t>
      </w:r>
      <w:bookmarkEnd w:id="31"/>
      <w:r>
        <w:rPr>
          <w:rFonts w:hint="eastAsia" w:ascii="方正仿宋_GBK" w:hAnsi="方正仿宋_GBK" w:eastAsia="方正仿宋_GBK" w:cs="方正仿宋_GBK"/>
          <w:color w:val="000000" w:themeColor="text1"/>
          <w:sz w:val="28"/>
          <w:szCs w:val="28"/>
          <w14:textFill>
            <w14:solidFill>
              <w14:schemeClr w14:val="tx1"/>
            </w14:solidFill>
          </w14:textFill>
        </w:rPr>
        <w:t>及支付</w:t>
      </w:r>
    </w:p>
    <w:p>
      <w:pPr>
        <w:pStyle w:val="11"/>
        <w:spacing w:line="480" w:lineRule="exact"/>
        <w:ind w:left="105" w:leftChars="50" w:firstLine="420" w:firstLineChars="1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1.本合同在合同约定主船体工程范围内钢结构制作为： 含税单价（税率3%）：XX元/吨（大写：XX元整），付款前乙方出具相应的增值税专用发票，若因乙方原因未出具发票的，甲方不承担逾期付款的责任。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2.设备进舱工艺孔开设及还原按含税单价（税率3%）：155元/米单独结算。</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本合同劳务费含放样、下料、组合、装配、焊接、校正全过程施工及划地样线、摆墩、搭建样台、雨（阳）棚、脚手架、下排换墩等辅助工作以及工人工资(生活费)、税金、环保费、意外保险费等一切费用在内。</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5.《工程项目修改通知单》在该项目还未实施前发出（不另外计费），《工程项目修改通知单》在该项目实施后发出、修改应由甲乙双方协商价格。</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本合同工程范围内的工属具：电焊机由甲方提供，埋弧焊机及CO2气体保护焊机（包括焊线、焊枪、气管、机头等配件）由甲方提供，手拉葫芦、千斤顶、三角码、花篮螺栓、由甲方提供；其余叉车、电焊机手线（焊钳）、切割工具及皮管、磨光机、砂轮片、钢丝球（钢丝刷）、气刨枪、石笔、广告色、扫把、榔头等工属具及安全帽、安全带、手套、口罩等个人劳保用品，全部由乙方提供并承担相关费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2" w:name="_Toc172015258"/>
      <w:r>
        <w:rPr>
          <w:rFonts w:hint="eastAsia" w:ascii="方正仿宋_GBK" w:hAnsi="方正仿宋_GBK" w:eastAsia="方正仿宋_GBK" w:cs="方正仿宋_GBK"/>
          <w:color w:val="000000" w:themeColor="text1"/>
          <w:sz w:val="28"/>
          <w:szCs w:val="28"/>
          <w14:textFill>
            <w14:solidFill>
              <w14:schemeClr w14:val="tx1"/>
            </w14:solidFill>
          </w14:textFill>
        </w:rPr>
        <w:t>四、工期和工程节点时间考核及费用支付</w:t>
      </w:r>
      <w:bookmarkEnd w:id="32"/>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1.本合同XX主船体分段钢结构建造时间为：从202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年1月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日至2026年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8"/>
          <w:szCs w:val="28"/>
          <w14:textFill>
            <w14:solidFill>
              <w14:schemeClr w14:val="tx1"/>
            </w14:solidFill>
          </w14:textFill>
        </w:rPr>
        <w:t>0日完成下水,后续的水下工作在2026年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8</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30</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日前完成。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（1）主船体分段结构预制安装完成支付20%。</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（2）主船体分段吊装合拢，纵骨、纵绗对接缝探伤合格，焊接完工，合拢缝焊接交检完成支付30%。</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（3）上层建筑吊装合拢完成，主船体各舱室密性试验交检合格，水尺勘画安装焊接完成，船舶下水，查漏完成，所用船台灰渣、废铁清理完成支付30%。</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舱室水压试验交检完成，主体及上层水火校正完成并交验通过，打磨完工，舾装件按图安装焊接完校验，废铁清理完成，船舶检验出厂，无建造质量问题。甲方交船完成，甲方向乙方支付工程劳务费支付余下15%，留5%作质保金，质保期一年。</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（4）节点如提前完成，工程款按节点提前支付。</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3" w:name="_Toc172015259"/>
      <w:r>
        <w:rPr>
          <w:rFonts w:hint="eastAsia" w:ascii="方正仿宋_GBK" w:hAnsi="方正仿宋_GBK" w:eastAsia="方正仿宋_GBK" w:cs="方正仿宋_GBK"/>
          <w:color w:val="000000" w:themeColor="text1"/>
          <w:sz w:val="28"/>
          <w:szCs w:val="28"/>
          <w14:textFill>
            <w14:solidFill>
              <w14:schemeClr w14:val="tx1"/>
            </w14:solidFill>
          </w14:textFill>
        </w:rPr>
        <w:t>五、质量要求及验收标准</w:t>
      </w:r>
      <w:bookmarkEnd w:id="33"/>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1.按建造规范和中国造船质量标准、法规及设计图纸技术要求进行检验。甲方对乙方施工全过程进行质量监控。</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2.构件下料误差小于2mm，构件安装误差小于2mm，平直度误差小于2mm，平整度误差小于3mm。</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全船舱内外所有构件下料后的减轻孔、人孔、流水孔、透气孔、切口、自由边需打磨，所有构件及板材上的焊疤打磨与母材平整，全船舱内舱外所有构件焊缝的飞溅及焊瘤打磨，外板、围壁板、甲板的焊缝打磨光顺。</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4.外观线型要流畅光顺，焊缝打磨光滑，无任何焊疤，无明显锤击凹陷、无明显凹凸变形现象。</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5.施焊严格按焊接工艺及《焊接规格表》进行，全船所有焊缝不得采用从上向下焊接，焊后必须清除药皮和焊渣。</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6.甲板变形通过施工检测未达到《中国造船质量标准》GBT34000-2016的要求，由乙方进行施工处理，处理后仍达不到标准要求部分由乙方负责进行自平流处理或换板处理，产生的费用一切由乙方承担。</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7.未经甲方现场主管同意，乙方不得擅自在各个部位上乱开工艺孔、放水孔和其它孔眼。</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8.乙方必须对施工范围内的质量进行自检并接受厂检和船检、船东监理巡查，对不合格的工程进行返工整改，并取得厂检、船检、船东监理认可后为质量合格。</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 乙方交检前船上及舱室内的废物和废料清理下船，并打扫干净，否则拒绝检验。</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4" w:name="_Toc172015260"/>
      <w:r>
        <w:rPr>
          <w:rFonts w:hint="eastAsia" w:ascii="方正仿宋_GBK" w:hAnsi="方正仿宋_GBK" w:eastAsia="方正仿宋_GBK" w:cs="方正仿宋_GBK"/>
          <w:color w:val="000000" w:themeColor="text1"/>
          <w:sz w:val="28"/>
          <w:szCs w:val="28"/>
          <w14:textFill>
            <w14:solidFill>
              <w14:schemeClr w14:val="tx1"/>
            </w14:solidFill>
          </w14:textFill>
        </w:rPr>
        <w:t>六、乙方承诺</w:t>
      </w:r>
      <w:bookmarkEnd w:id="34"/>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乙方的所有施工人员年龄必须在18周岁以上55周岁以下，身体健康，品行端正，从业人员经过必要的技能培训，开工后10天内现场施工人员不少于20人，保证各个工程节点按期完成，后续根据生产情况按需增加人员，必要时晚上加班完成，所产生的额外成本由乙方自行承担。</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2.乙方系雇佣工人的雇主，必须按相关规定为所属施工人员购买雇主责任保险，施工过程中一切安全问题由乙方自行承担，包括但不限于责任与费用。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3.乙方应将施工人员基本情况（姓名、性别、年龄、工种、家庭住址）和体检表（报告）、身份证复印件，提供给甲方备案；户口在外地（珍溪镇以外）人员，必须到珍溪镇派出所办理暂住证。</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乙方特殊岗位作业人员（如电焊工等）必须持有特殊行业操作证书（上岗证），无证人员不准上岗，若到岗人员无专业操作证书，或专业技术不符合本工程要求，甲方有权要求更换人员或者要求停止施工作业，因延期造成的损失由乙方自行承担。</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5.乙方人员进场后必须到甲方安全环保部办理相关手续，并严格遵守甲方的各项管理制度，注意安全防火和环境保护；如有违反，甲方有权按规定予以处罚或要求其停止施工离开厂区。</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乙方施工人员进场前需在修船部办理相关的宿舍入住手续后方可入住，必须服从甲方的安排调配，爱护宿舍设施，如损坏宿舍设施或污染环境，则需按有关规定给予赔偿。乙方人员应节约用水、用电，水、电费按每人每月约50元标准予以控制，超过部分由乙方自行承担。</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5" w:name="_Toc172015261"/>
      <w:r>
        <w:rPr>
          <w:rFonts w:hint="eastAsia" w:ascii="方正仿宋_GBK" w:hAnsi="方正仿宋_GBK" w:eastAsia="方正仿宋_GBK" w:cs="方正仿宋_GBK"/>
          <w:color w:val="000000" w:themeColor="text1"/>
          <w:sz w:val="28"/>
          <w:szCs w:val="28"/>
          <w14:textFill>
            <w14:solidFill>
              <w14:schemeClr w14:val="tx1"/>
            </w14:solidFill>
          </w14:textFill>
        </w:rPr>
        <w:t>七、材料及工属具责任承担</w:t>
      </w:r>
      <w:bookmarkEnd w:id="35"/>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1.甲方提供给乙方使用的工作电源设备、焊机、空压机和起重设备，乙方在使用过程中应妥善保管，如因操作不当造成损坏、人为损坏，遗失，乙方应以相当价值予以赔偿。</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2.乙方按甲方核定的用料标准领用材料。领取后，材料丢失、损坏、超耗，损失均由乙方承担。</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3.材料损耗量核定：焊钢比≤3%，钢板损耗≤8%，型材≤5%，管材和不锈钢管≤2%。每吨钢材加工耗用高能气1/2瓶，二氧化碳气1/2瓶，氧气3瓶。</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6" w:name="_Toc172015262"/>
      <w:r>
        <w:rPr>
          <w:rFonts w:hint="eastAsia" w:ascii="方正仿宋_GBK" w:hAnsi="方正仿宋_GBK" w:eastAsia="方正仿宋_GBK" w:cs="方正仿宋_GBK"/>
          <w:color w:val="000000" w:themeColor="text1"/>
          <w:sz w:val="28"/>
          <w:szCs w:val="28"/>
          <w14:textFill>
            <w14:solidFill>
              <w14:schemeClr w14:val="tx1"/>
            </w14:solidFill>
          </w14:textFill>
        </w:rPr>
        <w:t>八、安全管理及责任承担</w:t>
      </w:r>
      <w:bookmarkEnd w:id="36"/>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1.乙方进场前须与甲方签署重庆中江船业有限公司《外包工程项目安全管理协议》。</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2.乙方人员进场施工，必须遵守甲方安全生产规章制度，穿戴好防护用品，并严格遵守操作规程。为加强安全管理，乙方应当配备专（兼）职安全员。</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3.按照“谁施工，谁负责”的原则，乙方进场前将施工人员的身份信息提交给甲方安全环保部，后续新进工人来一个就及时上报。如未上报，造成脱保赔偿事件，由乙方自行负责赔偿及承担相关法律责任。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4.乙方人员如发生事故，24小时内立即上报甲方安全环保部。如未在24小时内上报，由乙方负责解决、处理并承担经济和法律责任。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7" w:name="_Toc172015263"/>
      <w:r>
        <w:rPr>
          <w:rFonts w:hint="eastAsia" w:ascii="方正仿宋_GBK" w:hAnsi="方正仿宋_GBK" w:eastAsia="方正仿宋_GBK" w:cs="方正仿宋_GBK"/>
          <w:color w:val="000000" w:themeColor="text1"/>
          <w:sz w:val="28"/>
          <w:szCs w:val="28"/>
          <w14:textFill>
            <w14:solidFill>
              <w14:schemeClr w14:val="tx1"/>
            </w14:solidFill>
          </w14:textFill>
        </w:rPr>
        <w:t>九、双方权利、义务</w:t>
      </w:r>
      <w:bookmarkEnd w:id="37"/>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除本合同另有约定外，双方按以下约定享有权利和履行义务</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1、甲方权利、义务</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（1）及时提供工程需要的各类图纸、材料、辅料、工具。</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（2）甲方提供现有加工设备及起吊设备配合乙方施工。</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（3）按合同约定支付乙方工程项目劳务费。</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（4）甲方有权对工程项目进行监督和验收，对不合格的工程项目，有权力要求其停止施工，直至返工完成，验收合格，因返工产生的费用从乙方劳务费中扣出。</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（5）指定乙方的施工场地及工位。</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2、乙方权利、义务</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（1）乙方按照甲方提供的图纸和资料，根据合同约定的进度和质量要求，合理组织施工人员施工，对工程质量和进度负责。</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（2）乙方应加强施工人员管理，配备必要的劳保防护用品，防暑降温药品，教育、督促施工人员严格遵守操作规程和各项管理制度，确保安全生产，对承揽工程项目安全负责。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（3）船舶建造中的材料转运、分段吊运及搭棚、搭架等工作由乙方负责（甲方提供必要的材料、大重件吊车协助）。</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（4）乙方现场负责人需按时参加甲方组织的生产调度会，安全环保会，并按要求合理安排工作，确保生产计划完成。</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（5）乙方发现甲方提供的图纸或资料有误，应当及时通知甲方。</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（6）乙方施工期间，应当接受甲方必要的监督、检验。</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（7）乙方施工期间，产生的废铁、垃圾等必须每天清理下船至甲方指定位置，且将船台施工区域清洁干净。</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（8）要求甲方支付相应的工程项目劳务款项。</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（9）乙方履行本合同期间，造成乙方雇佣人员、承包商、甲方、第三方人身或者财产损失的，由乙方承担，甲方因此受到索赔的，有权向乙方进行追索。</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8" w:name="_Toc172015264"/>
      <w:r>
        <w:rPr>
          <w:rFonts w:hint="eastAsia" w:ascii="方正仿宋_GBK" w:hAnsi="方正仿宋_GBK" w:eastAsia="方正仿宋_GBK" w:cs="方正仿宋_GBK"/>
          <w:color w:val="000000" w:themeColor="text1"/>
          <w:sz w:val="28"/>
          <w:szCs w:val="28"/>
          <w14:textFill>
            <w14:solidFill>
              <w14:schemeClr w14:val="tx1"/>
            </w14:solidFill>
          </w14:textFill>
        </w:rPr>
        <w:t>十、特别约定</w:t>
      </w:r>
      <w:bookmarkEnd w:id="38"/>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1.工程质保金按本合同金额的5%在最后一期中扣除,工程完工交付船东一年后，无质量问题甲方支付质保金。</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2.乙方按照合同金额的5%缴纳履约保证金给甲方，在第一期工程款中扣除，船舶下水后无息返还给乙方。</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3.乙方在施工过程中造成设备损坏、材料浪费（报废）或发生质量损失，乙方应承担赔偿责任。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4.乙方未按甲方提供的图纸、相关技术标准、施工工艺、主管指定用料安排施工，每发现一次，乙方支付甲方违约金200元。</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5.乙方未按期完成船舶建造工程（除配合装饰安装、油漆涂装之外），除履约保证金不退还之外，且每延后一天，乙方支付甲方违约金300元。累计计算。</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乙方施工区域的灰渣、废铁应进行阶段性清理，纸壳、废铁、杂物要分类堆放到公司指定位置，施工中保持环境整洁、道路畅通，船舶完工后应将船台区域清洁干净，如乙方违约，每发现一次处罚300元，并按国家环保相关规定进行处罚和追责。</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7.乙方必须按甲方船舶建造工程节点计划要求执行，不得擅自变更工程节点计划。除因甲方未及时提供施工图纸、材料、场地等原因影响工期相应顺延，并按顺延后的工期计算。</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乙方应当按月发放员工工资，不得拖欠民工工资。乙方向甲方申请支付每一期工程款时，必须提供员工工资发放表。如乙方拖欠员工工资，甲方有权从应付劳务费中直接支付给施工人员。甲方直接支付工资的行为不视为甲方与乙方雇佣人员之间形成雇佣或者劳动关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9.甲方购买的雇主责任险作为乙方的辅助保险，保险公司赔付后，差额部分由乙方自行解决，乙方按时将增减人员及时上报甲方安全环保部，造成脱保赔偿事件，由乙方自行负责赔偿及承担相关法律责任。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39" w:name="_Toc172015265"/>
      <w:r>
        <w:rPr>
          <w:rFonts w:hint="eastAsia" w:ascii="方正仿宋_GBK" w:hAnsi="方正仿宋_GBK" w:eastAsia="方正仿宋_GBK" w:cs="方正仿宋_GBK"/>
          <w:color w:val="000000" w:themeColor="text1"/>
          <w:sz w:val="28"/>
          <w:szCs w:val="28"/>
          <w14:textFill>
            <w14:solidFill>
              <w14:schemeClr w14:val="tx1"/>
            </w14:solidFill>
          </w14:textFill>
        </w:rPr>
        <w:t>十一、违约责任</w:t>
      </w:r>
      <w:bookmarkEnd w:id="39"/>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1.甲乙双方若未按照本合同约定条款执行造成违约的，违约方应向对方承担违约责任。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2.乙方未能保证足够施工人员，严重拖延工期，造成计划节点不能够按期完成，或者出现严重质量或安全事故，甲方有权解除合同，并追究乙方违约责任，乙方须向甲方支付不低于合同总价20%的违约金。</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3.乙方单方面解除建造劳务合同，乙方须向甲方支付不低于合同总价20%的违约金，违约金不足以弥补给甲方造成的损失的，乙方将承担全部赔偿责任。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40" w:name="_Toc172015266"/>
      <w:r>
        <w:rPr>
          <w:rFonts w:hint="eastAsia" w:ascii="方正仿宋_GBK" w:hAnsi="方正仿宋_GBK" w:eastAsia="方正仿宋_GBK" w:cs="方正仿宋_GBK"/>
          <w:color w:val="000000" w:themeColor="text1"/>
          <w:sz w:val="28"/>
          <w:szCs w:val="28"/>
          <w14:textFill>
            <w14:solidFill>
              <w14:schemeClr w14:val="tx1"/>
            </w14:solidFill>
          </w14:textFill>
        </w:rPr>
        <w:t>十二、其他</w:t>
      </w:r>
      <w:bookmarkEnd w:id="40"/>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1.本协议一式肆份，甲方叁份，乙方壹份，经双方签字盖章后生效，具有同等法律效力。</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2.未尽事宜，双方友好协商解决。协商不成，向重庆市涪陵区人民法院提起诉讼。</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3.本合同各项条款履行完毕，合同自然失效。</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41" w:name="_Toc172015267"/>
      <w:r>
        <w:rPr>
          <w:rFonts w:hint="eastAsia" w:ascii="方正仿宋_GBK" w:hAnsi="方正仿宋_GBK" w:eastAsia="方正仿宋_GBK" w:cs="方正仿宋_GBK"/>
          <w:color w:val="000000" w:themeColor="text1"/>
          <w:sz w:val="28"/>
          <w:szCs w:val="28"/>
          <w14:textFill>
            <w14:solidFill>
              <w14:schemeClr w14:val="tx1"/>
            </w14:solidFill>
          </w14:textFill>
        </w:rPr>
        <w:t>十三、合同附件</w:t>
      </w:r>
      <w:bookmarkEnd w:id="41"/>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合同附件一：建造工程施工界面</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合同附件二：保险承诺书</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合同附件三：雇主责任保险管理制度（试行）知晓承诺书</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合同附件四：人员使用承诺书</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合同附件五：外包工程项目安全管理协议</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合同附件六：外包工程项目职业卫生安全管理协议</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合同附件七：外包工程廉政协议</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（以下无正文）</w:t>
      </w:r>
    </w:p>
    <w:p>
      <w:pPr>
        <w:pStyle w:val="11"/>
        <w:spacing w:line="480" w:lineRule="exact"/>
        <w:ind w:firstLine="0" w:firstLineChars="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甲方：重庆中江船业有限公司           乙方： XX钢结构有限公司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代表：                               代表：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联系电话：                           联系电话：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2025年 月 日                       2025年 月  日</w:t>
      </w:r>
    </w:p>
    <w:p>
      <w:pPr>
        <w:pStyle w:val="11"/>
        <w:spacing w:line="480" w:lineRule="exact"/>
        <w:ind w:left="0" w:leftChars="0" w:firstLine="0" w:firstLineChars="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42" w:name="_Toc172015268"/>
    </w:p>
    <w:p>
      <w:pPr>
        <w:pStyle w:val="11"/>
        <w:spacing w:line="480" w:lineRule="exact"/>
        <w:ind w:left="0" w:leftChars="0" w:firstLine="0" w:firstLineChars="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合同附件一</w:t>
      </w:r>
    </w:p>
    <w:p>
      <w:pPr>
        <w:pStyle w:val="11"/>
        <w:spacing w:line="480" w:lineRule="exact"/>
        <w:ind w:firstLine="2880" w:firstLineChars="800"/>
        <w:rPr>
          <w:rFonts w:hint="eastAsia" w:ascii="方正仿宋_GBK" w:hAnsi="方正仿宋_GBK" w:eastAsia="方正仿宋_GBK" w:cs="方正仿宋_GBK"/>
          <w:color w:val="000000" w:themeColor="text1"/>
          <w:sz w:val="36"/>
          <w:szCs w:val="36"/>
          <w14:textFill>
            <w14:solidFill>
              <w14:schemeClr w14:val="tx1"/>
            </w14:solidFill>
          </w14:textFill>
        </w:rPr>
      </w:pPr>
      <w:r>
        <w:rPr>
          <w:rFonts w:hint="eastAsia" w:ascii="方正仿宋_GBK" w:hAnsi="方正仿宋_GBK" w:eastAsia="方正仿宋_GBK" w:cs="方正仿宋_GBK"/>
          <w:color w:val="000000" w:themeColor="text1"/>
          <w:sz w:val="36"/>
          <w:szCs w:val="36"/>
          <w14:textFill>
            <w14:solidFill>
              <w14:schemeClr w14:val="tx1"/>
            </w14:solidFill>
          </w14:textFill>
        </w:rPr>
        <w:t>建造工程施工界面</w:t>
      </w:r>
      <w:bookmarkEnd w:id="42"/>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kern w:val="0"/>
          <w:sz w:val="28"/>
          <w:szCs w:val="28"/>
        </w:rPr>
        <w:t>（1）</w:t>
      </w:r>
      <w:r>
        <w:rPr>
          <w:rFonts w:hint="eastAsia" w:ascii="方正仿宋_GBK" w:hAnsi="方正仿宋_GBK" w:eastAsia="方正仿宋_GBK" w:cs="方正仿宋_GBK"/>
          <w:sz w:val="28"/>
          <w:szCs w:val="28"/>
        </w:rPr>
        <w:t>分段的全部钢结构放样、划线、下料、组合、装配、焊接、校正、打磨全过程施工及划地样线、摆墩、搭建样台、雨（阳）棚、脚手架、下排换墩等辅助工作并提交检验合格。</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（2）护舷材安装，各舱室人孔盖安装及主机座、发电机座的安装焊接。</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sz w:val="28"/>
          <w:szCs w:val="28"/>
        </w:rPr>
        <w:t>（3）全船门、窗船体开口校平，</w:t>
      </w:r>
      <w:r>
        <w:rPr>
          <w:rFonts w:hint="eastAsia" w:ascii="方正仿宋_GBK" w:hAnsi="方正仿宋_GBK" w:eastAsia="方正仿宋_GBK" w:cs="方正仿宋_GBK"/>
          <w:kern w:val="0"/>
          <w:sz w:val="28"/>
          <w:szCs w:val="28"/>
        </w:rPr>
        <w:t>全船舱内外所有构件板材上的焊疤打磨与母材平整，外板、围壁板、甲板的焊缝打磨光顺。</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（4）合拢缝焊接及打磨。</w:t>
      </w:r>
    </w:p>
    <w:p>
      <w:pPr>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5）舾装件安装（含主辅机座、艉绞机座、锚机座、带缆桩预制及安装、锚链筒及锚穴安装、紧缆器底座、艏艉桅杆预制及定位、舱室及上层直梯及斜梯预制及安装焊接、靠把底座的预制安装及焊接，靠把捆扎、舱室花钢板铺设（机舱等）、钢质门、焊接防火门、集控室隔音门窗的安装、导缆孔安装；消防砂箱，灭火机座、救生圈架、杂物吊定位后的焊接</w:t>
      </w:r>
      <w:r>
        <w:rPr>
          <w:rFonts w:hint="eastAsia" w:ascii="方正仿宋_GBK" w:hAnsi="方正仿宋_GBK" w:eastAsia="方正仿宋_GBK" w:cs="方正仿宋_GBK"/>
          <w:kern w:val="0"/>
          <w:sz w:val="28"/>
          <w:szCs w:val="28"/>
          <w:lang w:eastAsia="zh-CN"/>
        </w:rPr>
        <w:t>，</w:t>
      </w:r>
      <w:r>
        <w:rPr>
          <w:rFonts w:hint="eastAsia" w:ascii="方正仿宋_GBK" w:hAnsi="方正仿宋_GBK" w:eastAsia="方正仿宋_GBK" w:cs="方正仿宋_GBK"/>
          <w:kern w:val="0"/>
          <w:sz w:val="28"/>
          <w:szCs w:val="28"/>
        </w:rPr>
        <w:t>消防水龙带箱等的定位安装；全船栏杆制作安装）</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（6）舱室密性及水压试验,船体探伤拍片。</w:t>
      </w:r>
    </w:p>
    <w:p>
      <w:pPr>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（7）配合油漆涂装、隔热搭跳架等。</w:t>
      </w:r>
    </w:p>
    <w:p>
      <w:pPr>
        <w:jc w:val="left"/>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sz w:val="28"/>
          <w:szCs w:val="28"/>
        </w:rPr>
        <w:t>（8）船体施工中的需要的工艺孔开设及还原。</w:t>
      </w:r>
    </w:p>
    <w:p>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（9）油漆涂装密闭舱室需要的工艺孔开设及还原。</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sz w:val="28"/>
          <w:szCs w:val="28"/>
          <w:lang w:val="en-US" w:eastAsia="zh-CN"/>
        </w:rPr>
        <w:t>(10)</w:t>
      </w:r>
      <w:r>
        <w:rPr>
          <w:rFonts w:hint="eastAsia" w:ascii="方正仿宋_GBK" w:hAnsi="方正仿宋_GBK" w:eastAsia="方正仿宋_GBK" w:cs="方正仿宋_GBK"/>
          <w:color w:val="000000" w:themeColor="text1"/>
          <w:sz w:val="28"/>
          <w:szCs w:val="28"/>
          <w14:textFill>
            <w14:solidFill>
              <w14:schemeClr w14:val="tx1"/>
            </w14:solidFill>
          </w14:textFill>
        </w:rPr>
        <w:t>配合油漆涂装、隔热搭跳架等。</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(11)</w:t>
      </w:r>
      <w:r>
        <w:rPr>
          <w:rFonts w:hint="eastAsia" w:ascii="方正仿宋_GBK" w:hAnsi="方正仿宋_GBK" w:eastAsia="方正仿宋_GBK" w:cs="方正仿宋_GBK"/>
          <w:color w:val="000000" w:themeColor="text1"/>
          <w:sz w:val="28"/>
          <w:szCs w:val="28"/>
          <w14:textFill>
            <w14:solidFill>
              <w14:schemeClr w14:val="tx1"/>
            </w14:solidFill>
          </w14:textFill>
        </w:rPr>
        <w:t>船体施工中需要的工艺孔开设及还原（不包括设备进舱工艺孔及油漆涂装密闭舱室工艺孔）。</w:t>
      </w:r>
    </w:p>
    <w:p>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特别说明：设备进舱工艺孔开孔及封板还原按155元/米据实结算。</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甲方：重庆中江船业有限公司             乙方：XX钢结构有限公司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代表：                                 代表：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asciiTheme="majorEastAsia" w:hAnsiTheme="majorEastAsia" w:eastAsiaTheme="majorEastAsia"/>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2025年 月 日                     2025年 月 日</w:t>
      </w:r>
      <w:r>
        <w:rPr>
          <w:rFonts w:hint="eastAsia" w:ascii="方正仿宋_GBK" w:hAnsi="方正仿宋_GBK" w:eastAsia="方正仿宋_GBK" w:cs="方正仿宋_GBK"/>
          <w:color w:val="000000" w:themeColor="text1"/>
          <w:sz w:val="28"/>
          <w:szCs w:val="28"/>
          <w14:textFill>
            <w14:solidFill>
              <w14:schemeClr w14:val="tx1"/>
            </w14:solidFill>
          </w14:textFill>
        </w:rPr>
        <w:br w:type="page"/>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43" w:name="_Toc172015269"/>
      <w:r>
        <w:rPr>
          <w:rFonts w:hint="eastAsia" w:ascii="方正仿宋_GBK" w:hAnsi="方正仿宋_GBK" w:eastAsia="方正仿宋_GBK" w:cs="方正仿宋_GBK"/>
          <w:color w:val="000000" w:themeColor="text1"/>
          <w:sz w:val="28"/>
          <w:szCs w:val="28"/>
          <w14:textFill>
            <w14:solidFill>
              <w14:schemeClr w14:val="tx1"/>
            </w14:solidFill>
          </w14:textFill>
        </w:rPr>
        <w:t>合同附件二</w:t>
      </w:r>
    </w:p>
    <w:p>
      <w:pPr>
        <w:pStyle w:val="11"/>
        <w:spacing w:line="480" w:lineRule="exact"/>
        <w:ind w:firstLine="2240" w:firstLineChars="700"/>
        <w:rPr>
          <w:rFonts w:hint="eastAsia" w:ascii="方正小标宋_GBK" w:hAnsi="方正小标宋_GBK" w:eastAsia="方正小标宋_GBK" w:cs="方正小标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color w:val="000000" w:themeColor="text1"/>
          <w:sz w:val="32"/>
          <w:szCs w:val="32"/>
          <w14:textFill>
            <w14:solidFill>
              <w14:schemeClr w14:val="tx1"/>
            </w14:solidFill>
          </w14:textFill>
        </w:rPr>
        <w:t>雇主责任保险管理制度（试行）知晓承诺书</w:t>
      </w:r>
      <w:bookmarkEnd w:id="43"/>
    </w:p>
    <w:p>
      <w:pPr>
        <w:pStyle w:val="11"/>
        <w:spacing w:line="480" w:lineRule="exact"/>
        <w:ind w:firstLine="3200" w:firstLineChars="1000"/>
        <w:rPr>
          <w:rFonts w:hint="eastAsia" w:ascii="方正小标宋_GBK" w:hAnsi="方正小标宋_GBK" w:eastAsia="方正小标宋_GBK" w:cs="方正小标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color w:val="000000" w:themeColor="text1"/>
          <w:sz w:val="32"/>
          <w:szCs w:val="32"/>
          <w14:textFill>
            <w14:solidFill>
              <w14:schemeClr w14:val="tx1"/>
            </w14:solidFill>
          </w14:textFill>
        </w:rPr>
        <w:t>雇主责任保险管理制度（试行）</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第一条  安全环保部是保险管理的归口部门，落实专人负责保险相关事宜。</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第二条  施工单位新进员工必须经安全教育培训考试合格后方可上岗作业。</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第三条  施工单位承包建造工程项目入场前，必须将单位资质、现有员工信息花名册、联系方式、工种、特殊工种操作证等复印件交安全环保部存档备案。增减人员必须第一时间上报安全环保部，保险生效（购买24小时后）才能上岗作业。</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第四条  在生产过程中发生微、轻、重等各类伤害事故，应立即上报安全环保部进行事故现场确认（30分钟以内），不得破坏事故现场，便于联系保险公司对事故现场进行事故确认并取证留底，并积极配合安全环保部进行事故调查；如超过24小时未上报保险公司造成脱保现象，由施工单位自行负责。</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第五条  施工单位与员工签订用工协议，工资花名册复印件（每月）交安全环保部。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第六条  施工单位新进员工未经安全教育培训、未上报保险信息造成保险漏保现象，由施工单位全权承担经济赔偿及法律责任。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第七条  施工单位员工发生工伤，重庆中江船业有限公司只承担雇主责任保险赔付部分，赔付不足差额部分及法律责任由施工单位自行负责。</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第八条  施工单位加强员工保险管理，瞒报、谎报（如骗保）造成的一切后果和法律责任由施工单位自行负责。</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第九条  被保险人的故意行为、重大过失行为、特殊岗位无证操作、无证操作特种设备、罚款、精神损害、与工作无关行为造成伤害，以及雇主责任保险条款规定的责任免除条款（包含职业病），不在雇主责任保险范围内，不负责赔偿。</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第十条  乙方不得使用65岁以上（含65岁）的员工，如乙方用65岁以上（含65岁）的员工发生一切事故，由乙方负责解决、处理并承担经济和法律责任。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承诺单位：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承诺责任人（签字盖章）：</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br w:type="page"/>
      </w:r>
      <w:bookmarkStart w:id="44" w:name="_Toc172015272"/>
      <w:r>
        <w:rPr>
          <w:rFonts w:hint="eastAsia" w:ascii="方正仿宋_GBK" w:hAnsi="方正仿宋_GBK" w:eastAsia="方正仿宋_GBK" w:cs="方正仿宋_GBK"/>
          <w:color w:val="000000" w:themeColor="text1"/>
          <w:sz w:val="28"/>
          <w:szCs w:val="28"/>
          <w14:textFill>
            <w14:solidFill>
              <w14:schemeClr w14:val="tx1"/>
            </w14:solidFill>
          </w14:textFill>
        </w:rPr>
        <w:t>合同附件三</w:t>
      </w:r>
    </w:p>
    <w:p>
      <w:pPr>
        <w:pStyle w:val="11"/>
        <w:spacing w:line="480" w:lineRule="exact"/>
        <w:ind w:firstLine="4160" w:firstLineChars="1300"/>
        <w:rPr>
          <w:rFonts w:hint="eastAsia" w:ascii="方正小标宋_GBK" w:hAnsi="方正小标宋_GBK" w:eastAsia="方正小标宋_GBK" w:cs="方正小标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color w:val="000000" w:themeColor="text1"/>
          <w:sz w:val="32"/>
          <w:szCs w:val="32"/>
          <w14:textFill>
            <w14:solidFill>
              <w14:schemeClr w14:val="tx1"/>
            </w14:solidFill>
          </w14:textFill>
        </w:rPr>
        <w:t>保险承诺书</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致：重庆中江船业有限公司：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本公司承诺，自愿执行《重庆中江船业有限公司雇主责任保险管理制度（试行）》。</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入场员工必须先进行安全教育培训（考试结果合格）、上报保险生效后才能安排员工上岗作业，若违反《重庆中江船业有限公司雇主责任保险管理制度（试行）》及其他约定造成人员漏保、脱保现象，引起的经济纠纷和法律责任由我公司全权负责，与重庆中江船业有限公司无关。</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我公司必须按相关规定为所属人员购买保险，且购买保险的保险公司与重庆中江船业有限公司不能是同一家保险公司，重庆中江船业有限公司购买的雇主责任保险仅作为我公司所属人员的辅助保险。</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承诺单位：XX</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XXXX</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有限公司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承诺责任人（签字盖章）：</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left="0" w:leftChars="0" w:firstLine="0" w:firstLineChars="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合同附件四</w:t>
      </w:r>
    </w:p>
    <w:p>
      <w:pPr>
        <w:pStyle w:val="11"/>
        <w:spacing w:line="480" w:lineRule="exact"/>
        <w:ind w:firstLine="4160" w:firstLineChars="1300"/>
        <w:rPr>
          <w:rFonts w:hint="eastAsia" w:ascii="方正小标宋_GBK" w:hAnsi="方正小标宋_GBK" w:eastAsia="方正小标宋_GBK" w:cs="方正小标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color w:val="000000" w:themeColor="text1"/>
          <w:sz w:val="32"/>
          <w:szCs w:val="32"/>
          <w14:textFill>
            <w14:solidFill>
              <w14:schemeClr w14:val="tx1"/>
            </w14:solidFill>
          </w14:textFill>
        </w:rPr>
        <w:t>人员使用承诺书</w:t>
      </w:r>
    </w:p>
    <w:p>
      <w:pPr>
        <w:pStyle w:val="11"/>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重庆中江船业有限公司：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本人         ，身份证号                 ，系                      （单位）主要负责人，本人郑重承诺：在承包</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船体建造劳务工程</w:t>
      </w:r>
      <w:r>
        <w:rPr>
          <w:rFonts w:hint="eastAsia" w:ascii="方正仿宋_GBK" w:hAnsi="方正仿宋_GBK" w:eastAsia="方正仿宋_GBK" w:cs="方正仿宋_GBK"/>
          <w:color w:val="000000" w:themeColor="text1"/>
          <w:sz w:val="28"/>
          <w:szCs w:val="28"/>
          <w14:textFill>
            <w14:solidFill>
              <w14:schemeClr w14:val="tx1"/>
            </w14:solidFill>
          </w14:textFill>
        </w:rPr>
        <w:t>施工过程中，本施工队不得恶意挖取贵公司在建船舶其他施工队工作人员（公司完工船舶人员除外），一经发现愿意承担2000元的罚款。</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承诺单位：XX有限公司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单位负责人：（签字盖章）：</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left="2239" w:leftChars="133" w:hanging="1960" w:hangingChars="700"/>
        <w:rPr>
          <w:sz w:val="32"/>
          <w:szCs w:val="32"/>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w:t>
      </w:r>
      <w:bookmarkEnd w:id="44"/>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五</w:t>
      </w:r>
      <w:r>
        <w:rPr>
          <w:rFonts w:hint="eastAsia"/>
          <w:sz w:val="32"/>
          <w:szCs w:val="32"/>
          <w:lang w:eastAsia="zh-CN"/>
        </w:rPr>
        <w:br w:type="textWrapping"/>
      </w:r>
      <w:r>
        <w:rPr>
          <w:sz w:val="32"/>
          <w:szCs w:val="32"/>
        </w:rPr>
        <w:t>外包工程项目安全环保管理协议</w:t>
      </w:r>
    </w:p>
    <w:p>
      <w:pPr>
        <w:pStyle w:val="11"/>
        <w:spacing w:line="480" w:lineRule="exact"/>
        <w:ind w:left="2239" w:leftChars="133" w:hanging="1960" w:hangingChars="70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甲方（工程发包方）：重庆中江船业有限公司</w:t>
      </w:r>
    </w:p>
    <w:p>
      <w:pPr>
        <w:pStyle w:val="31"/>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乙方（工程承包方）：</w:t>
      </w:r>
    </w:p>
    <w:p>
      <w:pPr>
        <w:pStyle w:val="31"/>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b w:val="0"/>
          <w:bCs w:val="0"/>
          <w:color w:val="000000"/>
          <w:sz w:val="32"/>
          <w:szCs w:val="32"/>
          <w:lang w:eastAsia="zh-CN"/>
        </w:rPr>
      </w:pPr>
      <w:r>
        <w:rPr>
          <w:rFonts w:hint="eastAsia" w:ascii="方正仿宋_GBK" w:hAnsi="方正仿宋_GBK" w:eastAsia="方正仿宋_GBK" w:cs="方正仿宋_GBK"/>
          <w:sz w:val="28"/>
          <w:szCs w:val="28"/>
        </w:rPr>
        <w:t>工程项目名称：</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b w:val="0"/>
          <w:bCs w:val="0"/>
          <w:color w:val="000000"/>
          <w:sz w:val="32"/>
          <w:szCs w:val="32"/>
          <w:lang w:eastAsia="zh-CN"/>
        </w:rPr>
        <w:t>船体建造</w:t>
      </w:r>
    </w:p>
    <w:p>
      <w:pPr>
        <w:pStyle w:val="31"/>
        <w:keepNext w:val="0"/>
        <w:keepLines w:val="0"/>
        <w:pageBreakBefore w:val="0"/>
        <w:widowControl/>
        <w:kinsoku/>
        <w:wordWrap/>
        <w:overflowPunct/>
        <w:topLinePunct w:val="0"/>
        <w:autoSpaceDE/>
        <w:autoSpaceDN/>
        <w:bidi w:val="0"/>
        <w:adjustRightInd/>
        <w:snapToGrid/>
        <w:spacing w:line="500" w:lineRule="exact"/>
        <w:ind w:firstLine="1920" w:firstLineChars="600"/>
        <w:textAlignment w:val="auto"/>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val="0"/>
          <w:bCs w:val="0"/>
          <w:color w:val="000000"/>
          <w:sz w:val="32"/>
          <w:szCs w:val="32"/>
          <w:lang w:eastAsia="zh-CN"/>
        </w:rPr>
        <w:t>劳务工程</w:t>
      </w:r>
    </w:p>
    <w:p>
      <w:pPr>
        <w:pStyle w:val="31"/>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一、总则</w:t>
      </w:r>
    </w:p>
    <w:p>
      <w:pPr>
        <w:pStyle w:val="31"/>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为贯彻“安全第一、预防为主、综合治理”的安全生产方针，根据《中华人民共和国安全生产法》《中华人民共和国环境保护法》《中华人民共和国职业病防治法》《中华人民共和国劳动法》等相关法律法规规定，明确双方在工程施工中的安全环保责任，保障施工人员安全与健康，防止事故发生，确保</w:t>
      </w:r>
      <w:r>
        <w:rPr>
          <w:rFonts w:hint="eastAsia" w:ascii="方正仿宋_GBK" w:hAnsi="方正仿宋_GBK" w:eastAsia="方正仿宋_GBK" w:cs="方正仿宋_GBK"/>
          <w:sz w:val="28"/>
          <w:szCs w:val="28"/>
          <w:lang w:eastAsia="zh-CN"/>
        </w:rPr>
        <w:t>项目</w:t>
      </w:r>
      <w:r>
        <w:rPr>
          <w:rFonts w:hint="eastAsia" w:ascii="方正仿宋_GBK" w:hAnsi="方正仿宋_GBK" w:eastAsia="方正仿宋_GBK" w:cs="方正仿宋_GBK"/>
          <w:sz w:val="28"/>
          <w:szCs w:val="28"/>
        </w:rPr>
        <w:t>顺利实施，本着职责明晰，有利双方的原则，经双方协商一致，签订本协议。</w:t>
      </w:r>
    </w:p>
    <w:p>
      <w:pPr>
        <w:pStyle w:val="3"/>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二、甲乙双方协同配合管理责任</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双方必须严格执行国家及地方有关安全生产、环境保护的法律、法规、规章、强制标准、安全操作规程及施工安全管理规定。</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双方应建立健全安全管理规章制度，乙方须配备现场专职或兼职安全员，负责本项目日常安全环保管理工作。</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施工前，甲方需对乙方负责人及工程技术人员进行全面安全技术交底，明确作业环境、安全措施及注意事项；乙方需在充分了解现场情况后，拟订施工计划及安全技术措施，并严格执行。</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同一区域有两个及以上施工队伍交叉作业时，甲方承担统一协调管理责任；乙方须对施工现场采取安全防护措施，设置醒目安全警示标志，严禁闲杂人员进入。</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双方须对各自员工进行安全生产制度及技术知识教育，增强法制观念、安全意识及自我保护技能，督促员工遵守安全法规及制度。</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施工前，乙方需组织进场人员安全培训，确保合格上岗；甲方需对乙方人员进行入厂前安全告知教育（含安全、消防、环保及厂区管理要求）。乙方增减施工人员须提前向甲方申报，甲方为新增人员办理雇主责任保险（保险生效时间为购买后24小时）并进行入厂安全告知教育及备案；减少人员时，甲方拆除其保险。未经甲方办理保险及入厂教育的乙方人员进场作业发生事故，责任由乙方全部承担。</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双方应保持沟通，协助检查处理施工安全问题，共同预防事故。乙方须及时向甲方通报施工中不安全情况，甲方安全管理部门有权对乙方实施安全监督及处罚。</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乙方须遵守甲方安全规定，接受监督、检查及指导；甲方有协助乙方做好安全工作的责任。对查出的事故隐患，乙方须立即整改；存在现实危险时，须停止施工并撤出人员。限期整改项目需经甲方评估同意后方可复工；乙方拒不整改的，甲方有权责令停工或解除合同，损失由乙方承担。乙方有权拒绝甲方违章指挥及强令冒险作业。</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施工区域的安全防护设施、警示标志、接地线等不得擅自拆除或变动；确需变动的，须经双方施工负责人及安全管理人员书面同意，并落实可靠安全措施后方可进行。擅自变动造成的后果，由责任方承担。</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甲方对动火、吊装、涂装、有限空间等危险作业实行审批制，乙方须按要求提交申请，经审批后方可实施，双方严格执行操作规程并落实现场监管。</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乙方执行可能引发人身伤亡或设备事故的作业时，须事先书面通知甲方；甲方须进行详细安全技术交底，乙方制定的安全技术措施经甲方审查合格后，在甲方监督下实施，否则后果由乙方自负。</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乙方借用甲方设备时，双方办理借用手续。甲方保证设备完好且符合安全要求，并说明使用规范；乙方接收后负责保管，严格遵守操作规程。因操作不当引发伤亡事故，责任由乙方承担。</w:t>
      </w:r>
    </w:p>
    <w:p>
      <w:pPr>
        <w:pStyle w:val="31"/>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甲方不得指派乙方人员从事合同外任务，乙方有权拒绝合同外施工任务。</w:t>
      </w:r>
    </w:p>
    <w:p>
      <w:pPr>
        <w:pStyle w:val="3"/>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三、甲方责任与权利</w:t>
      </w:r>
    </w:p>
    <w:p>
      <w:pPr>
        <w:pStyle w:val="4"/>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（一）责任</w:t>
      </w:r>
    </w:p>
    <w:p>
      <w:pPr>
        <w:pStyle w:val="31"/>
        <w:keepNext w:val="0"/>
        <w:keepLines w:val="0"/>
        <w:pageBreakBefore w:val="0"/>
        <w:widowControl/>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宣传贯彻国家安全生产、环保法律法规，坚持“安全第一、预防为主、综合治理”方针。</w:t>
      </w:r>
    </w:p>
    <w:p>
      <w:pPr>
        <w:pStyle w:val="31"/>
        <w:keepNext w:val="0"/>
        <w:keepLines w:val="0"/>
        <w:pageBreakBefore w:val="0"/>
        <w:widowControl/>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建立完善安全生产规章制度、操作规程及管理办法，督促乙方贯彻实施。</w:t>
      </w:r>
    </w:p>
    <w:p>
      <w:pPr>
        <w:pStyle w:val="31"/>
        <w:keepNext w:val="0"/>
        <w:keepLines w:val="0"/>
        <w:pageBreakBefore w:val="0"/>
        <w:widowControl/>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向乙方提供必要的作业环境、设施设备、电源、气源、水源（合同约定由乙方自行解决的除外）。</w:t>
      </w:r>
    </w:p>
    <w:p>
      <w:pPr>
        <w:pStyle w:val="31"/>
        <w:keepNext w:val="0"/>
        <w:keepLines w:val="0"/>
        <w:pageBreakBefore w:val="0"/>
        <w:widowControl/>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协助乙方处理施工中不安全因素及事故。</w:t>
      </w:r>
    </w:p>
    <w:p>
      <w:pPr>
        <w:pStyle w:val="31"/>
        <w:keepNext w:val="0"/>
        <w:keepLines w:val="0"/>
        <w:pageBreakBefore w:val="0"/>
        <w:widowControl/>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审核乙方单位资质、人员身份信息、保险票据等，存档备案。</w:t>
      </w:r>
    </w:p>
    <w:p>
      <w:pPr>
        <w:pStyle w:val="31"/>
        <w:keepNext w:val="0"/>
        <w:keepLines w:val="0"/>
        <w:pageBreakBefore w:val="0"/>
        <w:widowControl/>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配合乙方对上岗人员及中途更换人员进行岗前安全环保培训教育，考核合格后方可上岗，并协助办理保险。</w:t>
      </w:r>
    </w:p>
    <w:p>
      <w:pPr>
        <w:pStyle w:val="31"/>
        <w:keepNext w:val="0"/>
        <w:keepLines w:val="0"/>
        <w:pageBreakBefore w:val="0"/>
        <w:widowControl/>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向乙方提供健全的安全生产管理机构及专职管理人员信息，告知安全管理制度、操作规程、危险源等。</w:t>
      </w:r>
    </w:p>
    <w:p>
      <w:pPr>
        <w:pStyle w:val="4"/>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（二）权利</w:t>
      </w:r>
    </w:p>
    <w:p>
      <w:pPr>
        <w:pStyle w:val="31"/>
        <w:keepNext w:val="0"/>
        <w:keepLines w:val="0"/>
        <w:pageBreakBefore w:val="0"/>
        <w:widowControl/>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对乙方安全环保工作有督促检查、纠正违章的权利。</w:t>
      </w:r>
    </w:p>
    <w:p>
      <w:pPr>
        <w:pStyle w:val="31"/>
        <w:keepNext w:val="0"/>
        <w:keepLines w:val="0"/>
        <w:pageBreakBefore w:val="0"/>
        <w:widowControl/>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对乙方使用不符合合同规定、未办手续或未经岗前培训的人员，有权责令停止作业，损失由乙方承担。</w:t>
      </w:r>
    </w:p>
    <w:p>
      <w:pPr>
        <w:pStyle w:val="31"/>
        <w:keepNext w:val="0"/>
        <w:keepLines w:val="0"/>
        <w:pageBreakBefore w:val="0"/>
        <w:widowControl/>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对乙方人员违反甲方安全规定、规章及操作规程的行为，有教育及处罚的权利。</w:t>
      </w:r>
    </w:p>
    <w:p>
      <w:pPr>
        <w:pStyle w:val="31"/>
        <w:keepNext w:val="0"/>
        <w:keepLines w:val="0"/>
        <w:pageBreakBefore w:val="0"/>
        <w:widowControl/>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有权提醒乙方加强员工日常安全学习，开好班前会，规范使用设备及工具，执行日安全排查制度（作业前检查皮管、手线、工具及环境），督促员工正确穿戴劳动防护用品，确保本质安全。</w:t>
      </w:r>
    </w:p>
    <w:p>
      <w:pPr>
        <w:pStyle w:val="31"/>
        <w:keepNext w:val="0"/>
        <w:keepLines w:val="0"/>
        <w:pageBreakBefore w:val="0"/>
        <w:widowControl/>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对乙方违章指挥、违规冒险作业，有权责令停工并约谈乙方主要负责人。</w:t>
      </w:r>
    </w:p>
    <w:p>
      <w:pPr>
        <w:pStyle w:val="31"/>
        <w:keepNext w:val="0"/>
        <w:keepLines w:val="0"/>
        <w:pageBreakBefore w:val="0"/>
        <w:widowControl/>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甲方为乙方购买的雇主责任保险仅作为乙方工伤赔付后差额部分的辅助保险。</w:t>
      </w:r>
    </w:p>
    <w:p>
      <w:pPr>
        <w:pStyle w:val="3"/>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四、乙方责任与权利</w:t>
      </w:r>
    </w:p>
    <w:p>
      <w:pPr>
        <w:pStyle w:val="4"/>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（一）责任</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按照“谁承包、谁管理、谁负责”及“管生产必须管安全”原则，乙方负责人对本项目安全环保全面负责，不得将工程转包或分包。因乙方责任发生事故，由乙方承担全部责任。</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组织员工日常安全学习教育，召开班前会，执行日安全排查，纠正违章并消除不安全因素；提供符合国家标准的劳动防护用品，督促员工正确使用及穿戴。</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特种作业人员须按国家规定取得相应资格，持证上岗；未持证上岗的，行政处罚及事故责任由乙方承担。</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施工前组织进场人员安全培训，确保合格上岗；施工人员须检查施工区域、作业环境及设备工具，发现隐患立即停工，整改合格后方可复工。</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工程使用的易燃、易爆、腐蚀等危化品及管制物品须妥善保管，张贴安全标识并拉设警戒线，严禁在厂区随意堆放。</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对施工中产生的一般废物（包装箱、塑料袋、焊丝盘等）、危险废物（油桶、油漆渣、废油等）、余料、垃圾等实行分类集中堆放，不得随意丢弃，下班前清运至指定地点，做到工完场清并记录，杜绝环保污染。</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施工人员须身体健康，年龄在18-55周岁之间，严禁使用65周岁及以上人员；使用65周岁及以上人员发生事故的，由乙方承担全部经济及法律责任。</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进场前向甲方提供企业工商营业执照、资质证书、员工身份证、体检报告、工伤保险名单、特种作业操作证等资料，按甲方规定完善手续。</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按月发放工人工资，支付工程款时须提供工资发放表供审批，杜绝拖欠工资行为。</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与员工签订用工协议，每月将工资花名册复印件提交甲方安全环保部备案。</w:t>
      </w:r>
    </w:p>
    <w:p>
      <w:pPr>
        <w:pStyle w:val="31"/>
        <w:keepNext w:val="0"/>
        <w:keepLines w:val="0"/>
        <w:pageBreakBefore w:val="0"/>
        <w:widowControl/>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严格遵守甲方制定的各项</w:t>
      </w:r>
      <w:r>
        <w:rPr>
          <w:rFonts w:hint="eastAsia" w:ascii="方正仿宋_GBK" w:hAnsi="方正仿宋_GBK" w:eastAsia="方正仿宋_GBK" w:cs="方正仿宋_GBK"/>
          <w:sz w:val="28"/>
          <w:szCs w:val="28"/>
        </w:rPr>
        <w:t>安全</w:t>
      </w:r>
      <w:r>
        <w:rPr>
          <w:rFonts w:hint="eastAsia" w:ascii="方正仿宋_GBK" w:hAnsi="方正仿宋_GBK" w:eastAsia="方正仿宋_GBK" w:cs="方正仿宋_GBK"/>
          <w:sz w:val="28"/>
          <w:szCs w:val="28"/>
          <w:lang w:eastAsia="zh-CN"/>
        </w:rPr>
        <w:t>、环保</w:t>
      </w:r>
      <w:r>
        <w:rPr>
          <w:rFonts w:hint="eastAsia" w:ascii="方正仿宋_GBK" w:hAnsi="方正仿宋_GBK" w:eastAsia="方正仿宋_GBK" w:cs="方正仿宋_GBK"/>
          <w:sz w:val="28"/>
          <w:szCs w:val="28"/>
        </w:rPr>
        <w:t>管理制度、操作规程</w:t>
      </w:r>
      <w:r>
        <w:rPr>
          <w:rFonts w:hint="eastAsia" w:ascii="方正仿宋_GBK" w:hAnsi="方正仿宋_GBK" w:eastAsia="方正仿宋_GBK" w:cs="方正仿宋_GBK"/>
          <w:sz w:val="28"/>
          <w:szCs w:val="28"/>
          <w:lang w:eastAsia="zh-CN"/>
        </w:rPr>
        <w:t>。</w:t>
      </w:r>
    </w:p>
    <w:p>
      <w:pPr>
        <w:pStyle w:val="4"/>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（二）权利</w:t>
      </w:r>
    </w:p>
    <w:p>
      <w:pPr>
        <w:pStyle w:val="31"/>
        <w:keepNext w:val="0"/>
        <w:keepLines w:val="0"/>
        <w:pageBreakBefore w:val="0"/>
        <w:widowControl/>
        <w:numPr>
          <w:ilvl w:val="0"/>
          <w:numId w:val="9"/>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对甲方提供的不合格设施设备及安全防护用品，有权停止使用并要求更换；自行购置的安全设施及防护用品须安全可靠，无劣质产品。</w:t>
      </w:r>
    </w:p>
    <w:p>
      <w:pPr>
        <w:pStyle w:val="31"/>
        <w:keepNext w:val="0"/>
        <w:keepLines w:val="0"/>
        <w:pageBreakBefore w:val="0"/>
        <w:widowControl/>
        <w:numPr>
          <w:ilvl w:val="0"/>
          <w:numId w:val="9"/>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对自身无法整改的不安全因素，有权要求甲方整改，未整改前可停止作业。</w:t>
      </w:r>
    </w:p>
    <w:p>
      <w:pPr>
        <w:pStyle w:val="31"/>
        <w:keepNext w:val="0"/>
        <w:keepLines w:val="0"/>
        <w:pageBreakBefore w:val="0"/>
        <w:widowControl/>
        <w:numPr>
          <w:ilvl w:val="0"/>
          <w:numId w:val="9"/>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员工有接受安全培训教育的权利。</w:t>
      </w:r>
    </w:p>
    <w:p>
      <w:pPr>
        <w:pStyle w:val="31"/>
        <w:keepNext w:val="0"/>
        <w:keepLines w:val="0"/>
        <w:pageBreakBefore w:val="0"/>
        <w:widowControl/>
        <w:numPr>
          <w:ilvl w:val="0"/>
          <w:numId w:val="9"/>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有权纠正施工中的违章现象，并向有关部门检举、报告。</w:t>
      </w:r>
    </w:p>
    <w:p>
      <w:pPr>
        <w:pStyle w:val="31"/>
        <w:keepNext w:val="0"/>
        <w:keepLines w:val="0"/>
        <w:pageBreakBefore w:val="0"/>
        <w:widowControl/>
        <w:numPr>
          <w:ilvl w:val="0"/>
          <w:numId w:val="9"/>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有权拒绝甲方违章指挥及强令冒险作业。</w:t>
      </w:r>
    </w:p>
    <w:p>
      <w:pPr>
        <w:pStyle w:val="3"/>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五、保险管理</w:t>
      </w:r>
    </w:p>
    <w:p>
      <w:pPr>
        <w:pStyle w:val="31"/>
        <w:keepNext w:val="0"/>
        <w:keepLines w:val="0"/>
        <w:pageBreakBefore w:val="0"/>
        <w:widowControl/>
        <w:numPr>
          <w:ilvl w:val="0"/>
          <w:numId w:val="10"/>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乙方须按规定为所属人员购买保险，且承保保险公司与甲方不同；甲方购买的雇主责任保险仅作为乙方保险的辅助保险。</w:t>
      </w:r>
    </w:p>
    <w:p>
      <w:pPr>
        <w:pStyle w:val="31"/>
        <w:keepNext w:val="0"/>
        <w:keepLines w:val="0"/>
        <w:pageBreakBefore w:val="0"/>
        <w:widowControl/>
        <w:numPr>
          <w:ilvl w:val="0"/>
          <w:numId w:val="10"/>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乙方新进员工须经安全教育培训合格、甲方办理保险且生效（购买24小时后）方可上岗；未按规定办理导致漏保、脱保的，经济纠纷及法律责任由乙方承担。</w:t>
      </w:r>
    </w:p>
    <w:p>
      <w:pPr>
        <w:pStyle w:val="31"/>
        <w:keepNext w:val="0"/>
        <w:keepLines w:val="0"/>
        <w:pageBreakBefore w:val="0"/>
        <w:widowControl/>
        <w:numPr>
          <w:ilvl w:val="0"/>
          <w:numId w:val="10"/>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发生各类伤害事故，</w:t>
      </w:r>
      <w:r>
        <w:rPr>
          <w:rFonts w:hint="eastAsia" w:ascii="方正仿宋_GBK" w:hAnsi="方正仿宋_GBK" w:eastAsia="方正仿宋_GBK" w:cs="方正仿宋_GBK"/>
          <w:sz w:val="28"/>
          <w:szCs w:val="28"/>
          <w:lang w:eastAsia="zh-CN"/>
        </w:rPr>
        <w:t>必须立即</w:t>
      </w:r>
      <w:r>
        <w:rPr>
          <w:rFonts w:hint="eastAsia" w:ascii="方正仿宋_GBK" w:hAnsi="方正仿宋_GBK" w:eastAsia="方正仿宋_GBK" w:cs="方正仿宋_GBK"/>
          <w:sz w:val="28"/>
          <w:szCs w:val="28"/>
        </w:rPr>
        <w:t>上报安全环保部确认现场，不得破坏现场，便于</w:t>
      </w:r>
      <w:r>
        <w:rPr>
          <w:rFonts w:hint="eastAsia" w:ascii="方正仿宋_GBK" w:hAnsi="方正仿宋_GBK" w:eastAsia="方正仿宋_GBK" w:cs="方正仿宋_GBK"/>
          <w:sz w:val="28"/>
          <w:szCs w:val="28"/>
          <w:lang w:eastAsia="zh-CN"/>
        </w:rPr>
        <w:t>厂部及</w:t>
      </w:r>
      <w:r>
        <w:rPr>
          <w:rFonts w:hint="eastAsia" w:ascii="方正仿宋_GBK" w:hAnsi="方正仿宋_GBK" w:eastAsia="方正仿宋_GBK" w:cs="方正仿宋_GBK"/>
          <w:sz w:val="28"/>
          <w:szCs w:val="28"/>
        </w:rPr>
        <w:t>保险公司</w:t>
      </w:r>
      <w:r>
        <w:rPr>
          <w:rFonts w:hint="eastAsia" w:ascii="方正仿宋_GBK" w:hAnsi="方正仿宋_GBK" w:eastAsia="方正仿宋_GBK" w:cs="方正仿宋_GBK"/>
          <w:sz w:val="28"/>
          <w:szCs w:val="28"/>
          <w:lang w:eastAsia="zh-CN"/>
        </w:rPr>
        <w:t>拍照</w:t>
      </w:r>
      <w:r>
        <w:rPr>
          <w:rFonts w:hint="eastAsia" w:ascii="方正仿宋_GBK" w:hAnsi="方正仿宋_GBK" w:eastAsia="方正仿宋_GBK" w:cs="方正仿宋_GBK"/>
          <w:sz w:val="28"/>
          <w:szCs w:val="28"/>
        </w:rPr>
        <w:t>取证</w:t>
      </w:r>
      <w:r>
        <w:rPr>
          <w:rFonts w:hint="eastAsia" w:ascii="方正仿宋_GBK" w:hAnsi="方正仿宋_GBK" w:eastAsia="方正仿宋_GBK" w:cs="方正仿宋_GBK"/>
          <w:sz w:val="28"/>
          <w:szCs w:val="28"/>
          <w:lang w:eastAsia="zh-CN"/>
        </w:rPr>
        <w:t>留底</w:t>
      </w:r>
      <w:r>
        <w:rPr>
          <w:rFonts w:hint="eastAsia" w:ascii="方正仿宋_GBK" w:hAnsi="方正仿宋_GBK" w:eastAsia="方正仿宋_GBK" w:cs="方正仿宋_GBK"/>
          <w:sz w:val="28"/>
          <w:szCs w:val="28"/>
        </w:rPr>
        <w:t>；发生各类伤害事故</w:t>
      </w:r>
      <w:r>
        <w:rPr>
          <w:rFonts w:hint="eastAsia" w:ascii="方正仿宋_GBK" w:hAnsi="方正仿宋_GBK" w:eastAsia="方正仿宋_GBK" w:cs="方正仿宋_GBK"/>
          <w:sz w:val="28"/>
          <w:szCs w:val="28"/>
          <w:lang w:eastAsia="zh-CN"/>
        </w:rPr>
        <w:t>必须在</w:t>
      </w:r>
      <w:r>
        <w:rPr>
          <w:rFonts w:hint="eastAsia" w:ascii="方正仿宋_GBK" w:hAnsi="方正仿宋_GBK" w:eastAsia="方正仿宋_GBK" w:cs="方正仿宋_GBK"/>
          <w:sz w:val="28"/>
          <w:szCs w:val="28"/>
          <w:lang w:val="en-US" w:eastAsia="zh-CN"/>
        </w:rPr>
        <w:t>24小时内报案，</w:t>
      </w:r>
      <w:r>
        <w:rPr>
          <w:rFonts w:hint="eastAsia" w:ascii="方正仿宋_GBK" w:hAnsi="方正仿宋_GBK" w:eastAsia="方正仿宋_GBK" w:cs="方正仿宋_GBK"/>
          <w:sz w:val="28"/>
          <w:szCs w:val="28"/>
        </w:rPr>
        <w:t>超过24小时未上报导致</w:t>
      </w:r>
      <w:r>
        <w:rPr>
          <w:rFonts w:hint="eastAsia" w:ascii="方正仿宋_GBK" w:hAnsi="方正仿宋_GBK" w:eastAsia="方正仿宋_GBK" w:cs="方正仿宋_GBK"/>
          <w:sz w:val="28"/>
          <w:szCs w:val="28"/>
          <w:lang w:eastAsia="zh-CN"/>
        </w:rPr>
        <w:t>报案时效过期的</w:t>
      </w:r>
      <w:r>
        <w:rPr>
          <w:rFonts w:hint="eastAsia" w:ascii="方正仿宋_GBK" w:hAnsi="方正仿宋_GBK" w:eastAsia="方正仿宋_GBK" w:cs="方正仿宋_GBK"/>
          <w:sz w:val="28"/>
          <w:szCs w:val="28"/>
        </w:rPr>
        <w:t>，责任</w:t>
      </w:r>
      <w:r>
        <w:rPr>
          <w:rFonts w:hint="eastAsia" w:ascii="方正仿宋_GBK" w:hAnsi="方正仿宋_GBK" w:eastAsia="方正仿宋_GBK" w:cs="方正仿宋_GBK"/>
          <w:sz w:val="28"/>
          <w:szCs w:val="28"/>
          <w:lang w:eastAsia="zh-CN"/>
        </w:rPr>
        <w:t>及经济赔偿</w:t>
      </w:r>
      <w:r>
        <w:rPr>
          <w:rFonts w:hint="eastAsia" w:ascii="方正仿宋_GBK" w:hAnsi="方正仿宋_GBK" w:eastAsia="方正仿宋_GBK" w:cs="方正仿宋_GBK"/>
          <w:sz w:val="28"/>
          <w:szCs w:val="28"/>
        </w:rPr>
        <w:t>由施工单位</w:t>
      </w:r>
      <w:r>
        <w:rPr>
          <w:rFonts w:hint="eastAsia" w:ascii="方正仿宋_GBK" w:hAnsi="方正仿宋_GBK" w:eastAsia="方正仿宋_GBK" w:cs="方正仿宋_GBK"/>
          <w:sz w:val="28"/>
          <w:szCs w:val="28"/>
          <w:lang w:eastAsia="zh-CN"/>
        </w:rPr>
        <w:t>自行</w:t>
      </w:r>
      <w:r>
        <w:rPr>
          <w:rFonts w:hint="eastAsia" w:ascii="方正仿宋_GBK" w:hAnsi="方正仿宋_GBK" w:eastAsia="方正仿宋_GBK" w:cs="方正仿宋_GBK"/>
          <w:sz w:val="28"/>
          <w:szCs w:val="28"/>
        </w:rPr>
        <w:t>承担。乙方员工发生工伤，甲方仅承担雇主责任保险赔付部分，不足差额及法律责任由乙方自行承担。</w:t>
      </w:r>
    </w:p>
    <w:p>
      <w:pPr>
        <w:pStyle w:val="31"/>
        <w:keepNext w:val="0"/>
        <w:keepLines w:val="0"/>
        <w:pageBreakBefore w:val="0"/>
        <w:widowControl/>
        <w:numPr>
          <w:ilvl w:val="0"/>
          <w:numId w:val="10"/>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乙方不得瞒报、谎报员工信息（如骗保），否则承担全部后果及法律责任。</w:t>
      </w:r>
    </w:p>
    <w:p>
      <w:pPr>
        <w:pStyle w:val="3"/>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六、事故处理</w:t>
      </w:r>
    </w:p>
    <w:p>
      <w:pPr>
        <w:pStyle w:val="31"/>
        <w:keepNext w:val="0"/>
        <w:keepLines w:val="0"/>
        <w:pageBreakBefore w:val="0"/>
        <w:widowControl/>
        <w:numPr>
          <w:ilvl w:val="0"/>
          <w:numId w:val="11"/>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施工中发生机具、工伤、工亡、环保等事故，乙方须立即组织应急救援，向甲方安全环保部报告，并将伤员送往就近医院救治。</w:t>
      </w:r>
    </w:p>
    <w:p>
      <w:pPr>
        <w:pStyle w:val="31"/>
        <w:keepNext w:val="0"/>
        <w:keepLines w:val="0"/>
        <w:pageBreakBefore w:val="0"/>
        <w:widowControl/>
        <w:numPr>
          <w:ilvl w:val="0"/>
          <w:numId w:val="11"/>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事故处理按国家相关规定执行，乙方参照《工伤保险条例》对伤者进行赔付，并承担相应责任追究。</w:t>
      </w:r>
    </w:p>
    <w:p>
      <w:pPr>
        <w:pStyle w:val="31"/>
        <w:keepNext w:val="0"/>
        <w:keepLines w:val="0"/>
        <w:pageBreakBefore w:val="0"/>
        <w:widowControl/>
        <w:numPr>
          <w:ilvl w:val="0"/>
          <w:numId w:val="11"/>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双方配合相关部门进行事故调查，甲方协助乙方处理事故，但不承担乙方责任范围内的经济及法律责任。</w:t>
      </w:r>
    </w:p>
    <w:p>
      <w:pPr>
        <w:pStyle w:val="3"/>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七、其他条款</w:t>
      </w:r>
    </w:p>
    <w:p>
      <w:pPr>
        <w:pStyle w:val="31"/>
        <w:keepNext w:val="0"/>
        <w:keepLines w:val="0"/>
        <w:pageBreakBefore w:val="0"/>
        <w:widowControl/>
        <w:numPr>
          <w:ilvl w:val="0"/>
          <w:numId w:val="12"/>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本协议一式肆份，甲方存叁份，乙方存壹份，经双方签字盖章后生效，工程完工后自动终止。</w:t>
      </w:r>
    </w:p>
    <w:p>
      <w:pPr>
        <w:pStyle w:val="31"/>
        <w:keepNext w:val="0"/>
        <w:keepLines w:val="0"/>
        <w:pageBreakBefore w:val="0"/>
        <w:widowControl/>
        <w:numPr>
          <w:ilvl w:val="0"/>
          <w:numId w:val="12"/>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本协议与工程合同具有同等法律效力，未尽事宜由双方协商解决；协商不成的，按国家相关法律法规处理。</w:t>
      </w:r>
    </w:p>
    <w:p>
      <w:pPr>
        <w:pStyle w:val="31"/>
        <w:keepNext w:val="0"/>
        <w:keepLines w:val="0"/>
        <w:pageBreakBefore w:val="0"/>
        <w:widowControl/>
        <w:numPr>
          <w:ilvl w:val="0"/>
          <w:numId w:val="12"/>
        </w:numPr>
        <w:kinsoku/>
        <w:wordWrap/>
        <w:overflowPunct/>
        <w:topLinePunct w:val="0"/>
        <w:autoSpaceDE/>
        <w:autoSpaceDN/>
        <w:bidi w:val="0"/>
        <w:adjustRightInd/>
        <w:snapToGrid/>
        <w:spacing w:line="500" w:lineRule="exact"/>
        <w:ind w:left="0" w:leftChars="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本协议附件《保险承诺书》《重庆中江船业有限公司雇主责任保险管理制度（试行）》为本协议不可分割部分，与本协议具有同等法律效力。</w:t>
      </w:r>
    </w:p>
    <w:tbl>
      <w:tblPr>
        <w:tblStyle w:val="18"/>
        <w:tblW w:w="92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10"/>
        <w:gridCol w:w="2310"/>
        <w:gridCol w:w="2311"/>
        <w:gridCol w:w="23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310" w:type="dxa"/>
          </w:tcPr>
          <w:p>
            <w:pPr>
              <w:pStyle w:val="31"/>
              <w:widowControl w:val="0"/>
              <w:rPr>
                <w:rFonts w:hint="eastAsia" w:ascii="方正仿宋_GBK" w:hAnsi="方正仿宋_GBK" w:eastAsia="方正仿宋_GBK" w:cs="方正仿宋_GBK"/>
                <w:sz w:val="28"/>
                <w:szCs w:val="28"/>
                <w:vertAlign w:val="baseline"/>
              </w:rPr>
            </w:pPr>
            <w:r>
              <w:rPr>
                <w:rFonts w:hint="eastAsia" w:ascii="方正仿宋_GBK" w:hAnsi="方正仿宋_GBK" w:eastAsia="方正仿宋_GBK" w:cs="方正仿宋_GBK"/>
                <w:sz w:val="28"/>
                <w:szCs w:val="28"/>
              </w:rPr>
              <w:t>甲方（签章）：</w:t>
            </w:r>
          </w:p>
        </w:tc>
        <w:tc>
          <w:tcPr>
            <w:tcW w:w="2310" w:type="dxa"/>
          </w:tcPr>
          <w:p>
            <w:pPr>
              <w:pStyle w:val="31"/>
              <w:widowControl w:val="0"/>
              <w:rPr>
                <w:rFonts w:hint="eastAsia" w:ascii="方正仿宋_GBK" w:hAnsi="方正仿宋_GBK" w:eastAsia="方正仿宋_GBK" w:cs="方正仿宋_GBK"/>
                <w:sz w:val="28"/>
                <w:szCs w:val="28"/>
                <w:vertAlign w:val="baseline"/>
              </w:rPr>
            </w:pPr>
          </w:p>
        </w:tc>
        <w:tc>
          <w:tcPr>
            <w:tcW w:w="2311" w:type="dxa"/>
          </w:tcPr>
          <w:p>
            <w:pPr>
              <w:pStyle w:val="31"/>
              <w:widowControl w:val="0"/>
              <w:rPr>
                <w:rFonts w:hint="eastAsia" w:ascii="方正仿宋_GBK" w:hAnsi="方正仿宋_GBK" w:eastAsia="方正仿宋_GBK" w:cs="方正仿宋_GBK"/>
                <w:sz w:val="28"/>
                <w:szCs w:val="28"/>
                <w:vertAlign w:val="baseline"/>
              </w:rPr>
            </w:pPr>
            <w:r>
              <w:rPr>
                <w:rFonts w:hint="eastAsia" w:ascii="方正仿宋_GBK" w:hAnsi="方正仿宋_GBK" w:eastAsia="方正仿宋_GBK" w:cs="方正仿宋_GBK"/>
                <w:sz w:val="28"/>
                <w:szCs w:val="28"/>
              </w:rPr>
              <w:t>乙方（签章）：</w:t>
            </w:r>
          </w:p>
        </w:tc>
        <w:tc>
          <w:tcPr>
            <w:tcW w:w="2311" w:type="dxa"/>
          </w:tcPr>
          <w:p>
            <w:pPr>
              <w:pStyle w:val="31"/>
              <w:widowControl w:val="0"/>
              <w:rPr>
                <w:rFonts w:hint="eastAsia" w:ascii="方正仿宋_GBK" w:hAnsi="方正仿宋_GBK" w:eastAsia="方正仿宋_GBK" w:cs="方正仿宋_GBK"/>
                <w:sz w:val="28"/>
                <w:szCs w:val="2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310" w:type="dxa"/>
          </w:tcPr>
          <w:p>
            <w:pPr>
              <w:pStyle w:val="31"/>
              <w:widowControl w:val="0"/>
              <w:rPr>
                <w:rFonts w:hint="eastAsia" w:ascii="方正仿宋_GBK" w:hAnsi="方正仿宋_GBK" w:eastAsia="方正仿宋_GBK" w:cs="方正仿宋_GBK"/>
                <w:sz w:val="28"/>
                <w:szCs w:val="28"/>
                <w:vertAlign w:val="baseline"/>
              </w:rPr>
            </w:pPr>
            <w:r>
              <w:rPr>
                <w:rFonts w:hint="eastAsia" w:ascii="方正仿宋_GBK" w:hAnsi="方正仿宋_GBK" w:eastAsia="方正仿宋_GBK" w:cs="方正仿宋_GBK"/>
                <w:sz w:val="28"/>
                <w:szCs w:val="28"/>
              </w:rPr>
              <w:t>代表（签字）：</w:t>
            </w:r>
          </w:p>
        </w:tc>
        <w:tc>
          <w:tcPr>
            <w:tcW w:w="2310" w:type="dxa"/>
          </w:tcPr>
          <w:p>
            <w:pPr>
              <w:pStyle w:val="31"/>
              <w:widowControl w:val="0"/>
              <w:rPr>
                <w:rFonts w:hint="eastAsia" w:ascii="方正仿宋_GBK" w:hAnsi="方正仿宋_GBK" w:eastAsia="方正仿宋_GBK" w:cs="方正仿宋_GBK"/>
                <w:sz w:val="28"/>
                <w:szCs w:val="28"/>
                <w:vertAlign w:val="baseline"/>
              </w:rPr>
            </w:pPr>
          </w:p>
        </w:tc>
        <w:tc>
          <w:tcPr>
            <w:tcW w:w="2311" w:type="dxa"/>
          </w:tcPr>
          <w:p>
            <w:pPr>
              <w:pStyle w:val="31"/>
              <w:widowControl w:val="0"/>
              <w:rPr>
                <w:rFonts w:hint="eastAsia" w:ascii="方正仿宋_GBK" w:hAnsi="方正仿宋_GBK" w:eastAsia="方正仿宋_GBK" w:cs="方正仿宋_GBK"/>
                <w:sz w:val="28"/>
                <w:szCs w:val="28"/>
                <w:vertAlign w:val="baseline"/>
              </w:rPr>
            </w:pPr>
            <w:r>
              <w:rPr>
                <w:rFonts w:hint="eastAsia" w:ascii="方正仿宋_GBK" w:hAnsi="方正仿宋_GBK" w:eastAsia="方正仿宋_GBK" w:cs="方正仿宋_GBK"/>
                <w:sz w:val="28"/>
                <w:szCs w:val="28"/>
              </w:rPr>
              <w:t>代表（签字）：</w:t>
            </w:r>
          </w:p>
        </w:tc>
        <w:tc>
          <w:tcPr>
            <w:tcW w:w="2311" w:type="dxa"/>
          </w:tcPr>
          <w:p>
            <w:pPr>
              <w:pStyle w:val="31"/>
              <w:widowControl w:val="0"/>
              <w:rPr>
                <w:rFonts w:hint="eastAsia" w:ascii="方正仿宋_GBK" w:hAnsi="方正仿宋_GBK" w:eastAsia="方正仿宋_GBK" w:cs="方正仿宋_GBK"/>
                <w:sz w:val="28"/>
                <w:szCs w:val="2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620" w:type="dxa"/>
            <w:gridSpan w:val="2"/>
          </w:tcPr>
          <w:p>
            <w:pPr>
              <w:pStyle w:val="31"/>
              <w:widowControl w:val="0"/>
              <w:ind w:firstLine="840" w:firstLineChars="300"/>
              <w:rPr>
                <w:rFonts w:hint="eastAsia" w:ascii="方正仿宋_GBK" w:hAnsi="方正仿宋_GBK" w:eastAsia="方正仿宋_GBK" w:cs="方正仿宋_GBK"/>
                <w:sz w:val="28"/>
                <w:szCs w:val="28"/>
                <w:vertAlign w:val="baseline"/>
              </w:rPr>
            </w:pP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日</w:t>
            </w:r>
            <w:r>
              <w:rPr>
                <w:rFonts w:hint="eastAsia" w:ascii="方正仿宋_GBK" w:hAnsi="方正仿宋_GBK" w:eastAsia="方正仿宋_GBK" w:cs="方正仿宋_GBK"/>
                <w:sz w:val="28"/>
                <w:szCs w:val="28"/>
                <w:lang w:val="en-US" w:eastAsia="zh-CN"/>
              </w:rPr>
              <w:t xml:space="preserve"> </w:t>
            </w:r>
          </w:p>
        </w:tc>
        <w:tc>
          <w:tcPr>
            <w:tcW w:w="4622" w:type="dxa"/>
            <w:gridSpan w:val="2"/>
          </w:tcPr>
          <w:p>
            <w:pPr>
              <w:pStyle w:val="31"/>
              <w:widowControl w:val="0"/>
              <w:ind w:firstLine="840" w:firstLineChars="300"/>
              <w:rPr>
                <w:rFonts w:hint="eastAsia" w:ascii="方正仿宋_GBK" w:hAnsi="方正仿宋_GBK" w:eastAsia="方正仿宋_GBK" w:cs="方正仿宋_GBK"/>
                <w:sz w:val="28"/>
                <w:szCs w:val="28"/>
                <w:vertAlign w:val="baseline"/>
              </w:rPr>
            </w:pP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日</w:t>
            </w:r>
          </w:p>
        </w:tc>
      </w:tr>
    </w:tbl>
    <w:p>
      <w:pPr>
        <w:pStyle w:val="11"/>
        <w:spacing w:line="480" w:lineRule="exact"/>
        <w:ind w:firstLine="560" w:firstLineChars="200"/>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br w:type="page"/>
      </w:r>
      <w:bookmarkStart w:id="45" w:name="_Toc172015273"/>
      <w:r>
        <w:rPr>
          <w:rFonts w:hint="eastAsia" w:ascii="方正仿宋_GBK" w:hAnsi="方正仿宋_GBK" w:eastAsia="方正仿宋_GBK" w:cs="方正仿宋_GBK"/>
          <w:color w:val="000000" w:themeColor="text1"/>
          <w:sz w:val="28"/>
          <w:szCs w:val="28"/>
          <w14:textFill>
            <w14:solidFill>
              <w14:schemeClr w14:val="tx1"/>
            </w14:solidFill>
          </w14:textFill>
        </w:rPr>
        <w:t>合同附件六</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 xml:space="preserve"> </w:t>
      </w:r>
    </w:p>
    <w:p>
      <w:pPr>
        <w:pStyle w:val="11"/>
        <w:spacing w:line="480" w:lineRule="exact"/>
        <w:ind w:firstLine="2240" w:firstLineChars="700"/>
        <w:rPr>
          <w:rFonts w:hint="eastAsia" w:ascii="方正小标宋_GBK" w:hAnsi="方正小标宋_GBK" w:eastAsia="方正小标宋_GBK" w:cs="方正小标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color w:val="000000" w:themeColor="text1"/>
          <w:sz w:val="32"/>
          <w:szCs w:val="32"/>
          <w14:textFill>
            <w14:solidFill>
              <w14:schemeClr w14:val="tx1"/>
            </w14:solidFill>
          </w14:textFill>
        </w:rPr>
        <w:t>外包工程项目职业</w:t>
      </w:r>
      <w:r>
        <w:rPr>
          <w:rFonts w:hint="eastAsia" w:ascii="方正小标宋_GBK" w:hAnsi="方正小标宋_GBK" w:eastAsia="方正小标宋_GBK" w:cs="方正小标宋_GBK"/>
          <w:color w:val="000000" w:themeColor="text1"/>
          <w:sz w:val="32"/>
          <w:szCs w:val="32"/>
          <w:lang w:eastAsia="zh-CN"/>
          <w14:textFill>
            <w14:solidFill>
              <w14:schemeClr w14:val="tx1"/>
            </w14:solidFill>
          </w14:textFill>
        </w:rPr>
        <w:t>健康</w:t>
      </w:r>
      <w:r>
        <w:rPr>
          <w:rFonts w:hint="eastAsia" w:ascii="方正小标宋_GBK" w:hAnsi="方正小标宋_GBK" w:eastAsia="方正小标宋_GBK" w:cs="方正小标宋_GBK"/>
          <w:color w:val="000000" w:themeColor="text1"/>
          <w:sz w:val="32"/>
          <w:szCs w:val="32"/>
          <w14:textFill>
            <w14:solidFill>
              <w14:schemeClr w14:val="tx1"/>
            </w14:solidFill>
          </w14:textFill>
        </w:rPr>
        <w:t>安全管理协议</w:t>
      </w:r>
      <w:bookmarkEnd w:id="45"/>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甲方（工程发包方）：重庆中江船业有限公司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乙方（工程承包方）：XX</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XXXXX</w:t>
      </w:r>
      <w:r>
        <w:rPr>
          <w:rFonts w:hint="eastAsia" w:ascii="方正仿宋_GBK" w:hAnsi="方正仿宋_GBK" w:eastAsia="方正仿宋_GBK" w:cs="方正仿宋_GBK"/>
          <w:color w:val="000000" w:themeColor="text1"/>
          <w:sz w:val="28"/>
          <w:szCs w:val="28"/>
          <w14:textFill>
            <w14:solidFill>
              <w14:schemeClr w14:val="tx1"/>
            </w14:solidFill>
          </w14:textFill>
        </w:rPr>
        <w:t>有限</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公</w:t>
      </w:r>
      <w:r>
        <w:rPr>
          <w:rFonts w:hint="eastAsia" w:ascii="方正仿宋_GBK" w:hAnsi="方正仿宋_GBK" w:eastAsia="方正仿宋_GBK" w:cs="方正仿宋_GBK"/>
          <w:color w:val="000000" w:themeColor="text1"/>
          <w:sz w:val="28"/>
          <w:szCs w:val="28"/>
          <w14:textFill>
            <w14:solidFill>
              <w14:schemeClr w14:val="tx1"/>
            </w14:solidFill>
          </w14:textFill>
        </w:rPr>
        <w:t>司</w:t>
      </w:r>
    </w:p>
    <w:p>
      <w:pPr>
        <w:pStyle w:val="31"/>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工程名称： </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b w:val="0"/>
          <w:bCs w:val="0"/>
          <w:color w:val="000000"/>
          <w:sz w:val="32"/>
          <w:szCs w:val="32"/>
          <w:lang w:eastAsia="zh-CN"/>
        </w:rPr>
        <w:t>船体建造劳务工程</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为贯彻“预防为主、防治结合”的职业病防治方针，根据《中华人民共和国职业病防治法》等法律法规规定，明确双方的职业病防治责任，确保职业安全，双方在签订工程承包合同时，同时签订本协议。</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一、甲乙双方协同配合管理责任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1、甲、乙双方必须严格执行有关职业病防治相关的法律、法规、规章、强制标准和安全操作规程。</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2、甲、乙双方都应指派专人对职业卫生工作进行管理，乙方必须指定兼职职业卫生管理员。施工期间，负责本工程项目的日常职业健康管理工作。</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甲方对乙方负责人和工程技术人员根据工程项目内容、特点进行职业健康安全技术交底。乙方应详细了解工程项目的职业危害因素、各类职业防护安全措施情况及注意事项后，根据相关职业卫生安全技术措施，并严格执行。</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4、甲、乙双方必须认真对本单位员工进行职业病防治知识教育，增强员工职业病防治意识，提高员工自我保护技能，督促员工自觉佩戴符合相关标准的个体防护用品。</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进场前，乙方应当组织对进场参加施工的人员进行岗前职业健康检查并向甲方提供员工的职业健康检查表复印件；甲方应对乙方进场施工人员进行职业病防治知识安全教育培训及岗位风险告知，介绍施工中有关职业病防治管理的相关要求。乙方若在施工中途要增加进场参加施工人员，必须提供员工的职业健康检查报告（复印件），同时向甲方申报。未提供职业健康检查报告的乙方进场施工人员，发生职业病，责任由乙方全部承担。</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7、甲乙双方应经常联系，相互协助检查和处理工程施工中有关的职业病防治工作，共同预防职业危害事件发生。甲方职业卫生安全管理部门有权对乙方实施安全监督、违约考核。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8、乙方在施工期间必须严格遵守和执行甲方在职业卫生安全方面的有关规定，接受甲方的监督、检查和指导。甲方有协助乙方搞好职业病防治工作的责任。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乙方在执行有可能发生职业危害任务时，乙方在施工前应主动书面通知甲方，甲方事先向乙方进行详细的职业卫生安全技术交底，要求乙方制定施工安全技术措施，经甲方审查合格后监督乙方实施，否则一切后果乙方自负。</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二、甲方职业卫生管理责任和权利</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1、宣传贯彻国家职业病防治法律、法规，坚持“预防为主、防治结合”的方针，对工程项目履行职业病防治监督管理责任。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2、负责审核乙方单位资质、人员身份信息，存档备案。</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3、按照职业病防治法等法律法规的相关要求，建立和完善职业卫生规章制度、操作规程、管理办法，并督促乙方贯彻实施。</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4、负责对工作场所职业病危害因素进行定期检测。</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5、对施工单位员工进行职业卫生安全教育培训。</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6、监督乙方加强对员工的日常职业病防治管理，开好班前作业会，正确佩戴符合相关标准的个体防护用品，达到本质安全作业条件。</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7、对乙方职业病防治工作，有督促检查、纠正违章的权利。对乙方人员违反有关职业病防治相关规定、制度、操作规程的行为，有权进行教育、给予违约考核。</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8、对施工单位的劳动防护用品购买、发放和使用进行监督。</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9、组织、督促施工单位对本单位的施工作业人员开展职业健康检查（岗前、在岗、离岗）工作。</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三、乙方职业卫生管理责任和权利</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1、乙方进场施工前，必须向甲方提供企业及员工的基本信息，包括企业工商营业执照、资质证书、身份证复印件、职业健康检查报告复印件等相关证件。</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2、按照“谁承包、谁负责”原则，乙方负责人对所承包工程的职业病防治工作全面负责。因乙方及乙方施工人员的责任导致发生职业病，责任由乙方承担。</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3、精心组织施工，教育、指导、监督员工严格遵守职业卫生规章制度和操作规程，严防职业危害事故发生。</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负责组织好员工的日常职业病防治教育，召开好班前作业会，做好日排查，纠正违章，及时消除不安全因素；提供符合国家标准的劳动防护器材和用品，教育、指导、督促员工正确使用和穿戴。对生产中出现的职业病危害因素，自行不能整改的，及时向甲方报告，未整改前，应停止作业。</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5、所有施工人员进入施工现场作业时必须戴好个人防护用品。非施工人员严禁进入生产工作现场。</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6、乙方参加施工人员要求身体健康，年龄必须年满18周岁，小于65周岁。工作中，乙方必须为接触职业危害的员工发放符合相关标准的职业病防护用品，督促其正确佩戴。</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7、乙方不得使用有职业禁忌症或者患有职业病的工人，如乙方不听招呼，坚持使用，后果由乙方自行负责解决、处理并承担经济和法律责任。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四、其他</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本协议书一式肆份，甲方存叁份、乙方存一份，经双方签字、盖章后生效。</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甲方（签章）：                     乙方（签章）：</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代表（签字）：                     代表（签字）：</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                     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br w:type="page"/>
      </w:r>
      <w:bookmarkStart w:id="46" w:name="_Toc172015274"/>
      <w:r>
        <w:rPr>
          <w:rFonts w:hint="eastAsia" w:ascii="方正仿宋_GBK" w:hAnsi="方正仿宋_GBK" w:eastAsia="方正仿宋_GBK" w:cs="方正仿宋_GBK"/>
          <w:color w:val="000000" w:themeColor="text1"/>
          <w:sz w:val="28"/>
          <w:szCs w:val="28"/>
          <w14:textFill>
            <w14:solidFill>
              <w14:schemeClr w14:val="tx1"/>
            </w14:solidFill>
          </w14:textFill>
        </w:rPr>
        <w:t>合同附件七</w:t>
      </w:r>
    </w:p>
    <w:p>
      <w:pPr>
        <w:pStyle w:val="11"/>
        <w:spacing w:line="480" w:lineRule="exact"/>
        <w:ind w:firstLine="1960" w:firstLineChars="7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r>
        <w:rPr>
          <w:rFonts w:hint="eastAsia" w:ascii="方正小标宋_GBK" w:hAnsi="方正小标宋_GBK" w:eastAsia="方正小标宋_GBK" w:cs="方正小标宋_GBK"/>
          <w:color w:val="000000" w:themeColor="text1"/>
          <w:sz w:val="32"/>
          <w:szCs w:val="32"/>
          <w14:textFill>
            <w14:solidFill>
              <w14:schemeClr w14:val="tx1"/>
            </w14:solidFill>
          </w14:textFill>
        </w:rPr>
        <w:t xml:space="preserve"> 外包工程廉政协议</w:t>
      </w:r>
      <w:bookmarkEnd w:id="46"/>
    </w:p>
    <w:p>
      <w:pPr>
        <w:pStyle w:val="11"/>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甲方（工程发包方）：重庆中江船业有限公司</w:t>
      </w:r>
    </w:p>
    <w:p>
      <w:pPr>
        <w:pStyle w:val="11"/>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乙方（工程承包方）：XX有限</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公</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司   </w:t>
      </w:r>
    </w:p>
    <w:p>
      <w:pPr>
        <w:pStyle w:val="31"/>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工程名称： </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b w:val="0"/>
          <w:bCs w:val="0"/>
          <w:color w:val="000000"/>
          <w:sz w:val="32"/>
          <w:szCs w:val="32"/>
          <w:lang w:eastAsia="zh-CN"/>
        </w:rPr>
        <w:t>船体建造劳务工程</w:t>
      </w:r>
    </w:p>
    <w:p>
      <w:pPr>
        <w:pStyle w:val="11"/>
        <w:spacing w:line="480" w:lineRule="exact"/>
        <w:ind w:left="0" w:leftChars="0"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为加强工程中的廉政建设，规范项目承发包双方的各项活动，防止发生各种谋取不正当利益的违法违纪行为，特订立本廉政协议。</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第一条：甲乙双方的责任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（一）应严格遵守国家关于市场准入、项目招标投标、施工安装和市场活动等有关法律、法规，相关政策，以及廉政建设的各项规定。</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（二）严格执行项目承发包合同文件，自觉按合同办事。</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（三）业务活动必须坚持依法合规、公开公平、诚信透明的原则（除法律法规另有规定者外），不得为获取不正当的利益，损害国家和对方利益。</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（四）发现对方在业务活动中有违规、违纪、违法行为的，应及时提醒对方，情节严重的，应向其上级主管部门或纪检监察、司法等有关机关举报。</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第二条：甲方的责任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甲方的领导和从事该工程项目的工作人员，在工程的事前、事中、事后应遵守以下规定：</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（一）不准向乙方和相关单位索要或接受回扣、礼金、有价证券、贵重物品和好处费、感谢费等。</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（二）不准在乙方和相关单位报销任何应由甲方或个人支付的费用。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（三）不准要求、暗示和接受乙方和相关单位为个人装修住房、婚丧嫁娶、配偶子女的工作安排以及出国（境）、旅游等提供方便。</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（四）不准参加有可能影响公正执行公务的乙方和相关单位的宴请和健身、娱乐等活动。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第三条：乙方的责任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应与甲方保持正常的业务交往，按照有关法律法规和程序开展业务工作，严格执行工程的有关方针、政策，尤其是有关船舶建造的强制性标准和规范，并遵守以下规定：</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（一）不准以任何理由向甲方、相关单位及其工作人员索要、接受或赠送礼金、有价证券、贵重物品和回扣、好处费、感谢费等。</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（二）不准以任何理由为甲方和相关单位报销应由对方或个人支付的费用。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（三）不准接受或暗示为甲方、相关单位或个人装修住房、婚丧嫁娶、配偶子女的工作安排以及出国（境）、旅游等提供方便。</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（四）不准以任何理由为甲方、相关单位或个人组织有可能影响公正执行公务的宴请、健身、娱乐等活动。</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第四条：违约责任</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甲方工作人员有违反本协议第一、二条责任行为的，乙方举报后，按照管理权限，依据有关法律法规和规定给予党纪、政纪处分或组织处理；涉嫌犯罪的，移交司法机关追究刑事责任；给乙方单位造成经济损失的，应予以赔偿。</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乙方工作人员有违反本协议第一、三条责任行为的，甲方举报后，按照管理权限，依据有关法律法规和规定给予党纪、政纪处分或组织处理；涉嫌犯罪的，移交司法机关追究刑事责任；给甲方造成经济损失的，应予以赔偿。</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乙方工作人员有违反本协议第一、三条责任行为的，甲方指出后拒不改正的，纳入甲方承包商“黑名单”，乙方不得再次承接甲方项目。</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第五条  本协议作为工程劳务合同的附件，与工程劳务合同具有同等法律效力。</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第六条：本协议一式肆份，甲方持叁份，乙方持壹份，具有同等法律效力。</w:t>
      </w:r>
    </w:p>
    <w:p>
      <w:pPr>
        <w:pStyle w:val="11"/>
        <w:spacing w:line="480" w:lineRule="exact"/>
        <w:ind w:firstLine="0" w:firstLineChars="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甲方（签章）：                               乙方（签章）：</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代表（签字）：                               代表（签字）：</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p>
      <w:pPr>
        <w:pStyle w:val="11"/>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                                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w:t>
      </w:r>
    </w:p>
    <w:p>
      <w:pPr>
        <w:pStyle w:val="11"/>
        <w:spacing w:line="480" w:lineRule="exact"/>
        <w:ind w:firstLine="0" w:firstLineChars="0"/>
        <w:rPr>
          <w:rFonts w:asciiTheme="majorEastAsia" w:hAnsiTheme="majorEastAsia" w:eastAsiaTheme="majorEastAsia"/>
          <w:color w:val="000000" w:themeColor="text1"/>
          <w:sz w:val="28"/>
          <w:szCs w:val="28"/>
          <w14:textFill>
            <w14:solidFill>
              <w14:schemeClr w14:val="tx1"/>
            </w14:solidFill>
          </w14:textFill>
        </w:rPr>
      </w:pPr>
    </w:p>
    <w:p>
      <w:pPr>
        <w:pStyle w:val="11"/>
        <w:spacing w:line="480" w:lineRule="exact"/>
        <w:ind w:firstLine="420" w:firstLineChars="200"/>
        <w:rPr>
          <w:rFonts w:hint="eastAsia" w:ascii="方正仿宋_GBK" w:hAnsi="方正仿宋_GBK" w:eastAsia="方正仿宋_GBK" w:cs="方正仿宋_GBK"/>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b/>
          <w:color w:val="000000" w:themeColor="text1"/>
          <w:sz w:val="28"/>
          <w:szCs w:val="28"/>
          <w14:textFill>
            <w14:solidFill>
              <w14:schemeClr w14:val="tx1"/>
            </w14:solidFill>
          </w14:textFill>
        </w:rPr>
        <w:t>第五章  比选参选书</w:t>
      </w:r>
    </w:p>
    <w:p>
      <w:pPr>
        <w:pStyle w:val="6"/>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重庆中江船业有限公司：</w:t>
      </w:r>
    </w:p>
    <w:p>
      <w:pPr>
        <w:tabs>
          <w:tab w:val="left" w:pos="1558"/>
          <w:tab w:val="center" w:pos="4218"/>
        </w:tabs>
        <w:spacing w:line="480" w:lineRule="exact"/>
        <w:ind w:firstLine="560" w:firstLineChars="200"/>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1、根据已收到的</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b w:val="0"/>
          <w:bCs w:val="0"/>
          <w:color w:val="000000"/>
          <w:sz w:val="32"/>
          <w:szCs w:val="32"/>
          <w:lang w:eastAsia="zh-CN"/>
        </w:rPr>
        <w:t>劳务工程</w:t>
      </w:r>
      <w:r>
        <w:rPr>
          <w:rFonts w:hint="eastAsia" w:ascii="方正仿宋_GBK" w:hAnsi="方正仿宋_GBK" w:eastAsia="方正仿宋_GBK" w:cs="方正仿宋_GBK"/>
          <w:color w:val="000000" w:themeColor="text1"/>
          <w:sz w:val="28"/>
          <w:szCs w:val="28"/>
          <w14:textFill>
            <w14:solidFill>
              <w14:schemeClr w14:val="tx1"/>
            </w14:solidFill>
          </w14:textFill>
        </w:rPr>
        <w:t>船体建造劳务比选文件，我单位经考察现场和研究上述工程比选文件的竞标须知、技术规范、图纸工程量和其他有关文件后，我方愿意在比选人提供的上述技术规范、图纸、工程量的条件下提供服务安装服务。</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2、我方愿以</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元承接该工程 ；</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3、一旦我方中标，我方保证在</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日开工，</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日竣工，即</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天（日历天）内竣工并移交整个工程，工程质量等级</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4、我方同意所递交的竞标文件在“竞标须知”规定的投标有效期内有效，在此期间内我方的竞标可能中标，我方将受此约束。</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6、除非另外达成协议并生效，你方的中标通知书和本竞标文件将构成约束我们双方的合同。</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w:t>
      </w:r>
      <w:bookmarkStart w:id="47" w:name="OLE_LINK5"/>
      <w:r>
        <w:rPr>
          <w:rFonts w:hint="eastAsia" w:ascii="方正仿宋_GBK" w:hAnsi="方正仿宋_GBK" w:eastAsia="方正仿宋_GBK" w:cs="方正仿宋_GBK"/>
          <w:color w:val="000000" w:themeColor="text1"/>
          <w:sz w:val="28"/>
          <w:szCs w:val="28"/>
          <w14:textFill>
            <w14:solidFill>
              <w14:schemeClr w14:val="tx1"/>
            </w14:solidFill>
          </w14:textFill>
        </w:rPr>
        <w:t>我方同意</w:t>
      </w:r>
      <w:bookmarkEnd w:id="47"/>
      <w:r>
        <w:rPr>
          <w:rFonts w:hint="eastAsia" w:ascii="方正仿宋_GBK" w:hAnsi="方正仿宋_GBK" w:eastAsia="方正仿宋_GBK" w:cs="方正仿宋_GBK"/>
          <w:color w:val="000000" w:themeColor="text1"/>
          <w:sz w:val="28"/>
          <w:szCs w:val="28"/>
          <w14:textFill>
            <w14:solidFill>
              <w14:schemeClr w14:val="tx1"/>
            </w14:solidFill>
          </w14:textFill>
        </w:rPr>
        <w:t>按合同金额的5%提交履约保证金。</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u w:val="dotted"/>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8、我方同意</w:t>
      </w:r>
      <w:r>
        <w:rPr>
          <w:rFonts w:hint="eastAsia" w:ascii="方正仿宋_GBK" w:hAnsi="方正仿宋_GBK" w:eastAsia="方正仿宋_GBK" w:cs="方正仿宋_GBK"/>
          <w:color w:val="000000" w:themeColor="text1"/>
          <w:sz w:val="28"/>
          <w:szCs w:val="28"/>
          <w:u w:val="dotted"/>
          <w14:textFill>
            <w14:solidFill>
              <w14:schemeClr w14:val="tx1"/>
            </w14:solidFill>
          </w14:textFill>
        </w:rPr>
        <w:t>提供全部参加该工程人员的意外险的保单额为100万元/人。</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竞标单位：（名称及盖章）</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单位地址：</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法定代表人或委托代理人：（签字、盖章）</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邮政编码：</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电话及传真：</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日期：   年   月   日</w:t>
      </w:r>
    </w:p>
    <w:p>
      <w:pPr>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法定代表人资格证明书</w:t>
      </w:r>
    </w:p>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姓名：         性别：         年龄：       职务：</w:t>
      </w:r>
    </w:p>
    <w:p>
      <w:pPr>
        <w:spacing w:line="360" w:lineRule="auto"/>
        <w:ind w:firstLine="555"/>
        <w:rPr>
          <w:rFonts w:hint="eastAsia" w:ascii="方正仿宋_GBK" w:hAnsi="方正仿宋_GBK" w:eastAsia="方正仿宋_GBK" w:cs="方正仿宋_GBK"/>
          <w:color w:val="000000" w:themeColor="text1"/>
          <w:sz w:val="28"/>
          <w:szCs w:val="28"/>
          <w:u w:val="single"/>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系（单位名称）的法定代表人。为施工、竣工和保修  </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color w:val="000000" w:themeColor="text1"/>
          <w:sz w:val="28"/>
          <w:szCs w:val="28"/>
          <w14:textFill>
            <w14:solidFill>
              <w14:schemeClr w14:val="tx1"/>
            </w14:solidFill>
          </w14:textFill>
        </w:rPr>
        <w:t>船体建造工程 ，签署上述工程的竞标文件、签署合同和处理与之相关的一切事务。</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特此证明</w:t>
      </w:r>
    </w:p>
    <w:p>
      <w:pPr>
        <w:spacing w:line="360" w:lineRule="auto"/>
        <w:ind w:firstLine="4984" w:firstLineChars="1780"/>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ind w:firstLine="4984" w:firstLineChars="178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竞标单位：（名称及公章）</w:t>
      </w:r>
    </w:p>
    <w:p>
      <w:pPr>
        <w:spacing w:line="360" w:lineRule="auto"/>
        <w:ind w:firstLine="4900" w:firstLineChars="17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日期：    年    月    日</w:t>
      </w:r>
    </w:p>
    <w:p>
      <w:pPr>
        <w:spacing w:line="360" w:lineRule="auto"/>
        <w:ind w:firstLine="555"/>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授权委托书</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本授权委托书申明：我</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（姓名）</w:t>
      </w:r>
      <w:r>
        <w:rPr>
          <w:rFonts w:hint="eastAsia" w:ascii="方正仿宋_GBK" w:hAnsi="方正仿宋_GBK" w:eastAsia="方正仿宋_GBK" w:cs="方正仿宋_GBK"/>
          <w:color w:val="000000" w:themeColor="text1"/>
          <w:sz w:val="28"/>
          <w:szCs w:val="28"/>
          <w14:textFill>
            <w14:solidFill>
              <w14:schemeClr w14:val="tx1"/>
            </w14:solidFill>
          </w14:textFill>
        </w:rPr>
        <w:t>系</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（投标单位名称）</w:t>
      </w:r>
      <w:r>
        <w:rPr>
          <w:rFonts w:hint="eastAsia" w:ascii="方正仿宋_GBK" w:hAnsi="方正仿宋_GBK" w:eastAsia="方正仿宋_GBK" w:cs="方正仿宋_GBK"/>
          <w:color w:val="000000" w:themeColor="text1"/>
          <w:sz w:val="28"/>
          <w:szCs w:val="28"/>
          <w14:textFill>
            <w14:solidFill>
              <w14:schemeClr w14:val="tx1"/>
            </w14:solidFill>
          </w14:textFill>
        </w:rPr>
        <w:t>的法定代表人，现授权委托</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（单位名称）</w:t>
      </w:r>
      <w:r>
        <w:rPr>
          <w:rFonts w:hint="eastAsia" w:ascii="方正仿宋_GBK" w:hAnsi="方正仿宋_GBK" w:eastAsia="方正仿宋_GBK" w:cs="方正仿宋_GBK"/>
          <w:color w:val="000000" w:themeColor="text1"/>
          <w:sz w:val="28"/>
          <w:szCs w:val="28"/>
          <w14:textFill>
            <w14:solidFill>
              <w14:schemeClr w14:val="tx1"/>
            </w14:solidFill>
          </w14:textFill>
        </w:rPr>
        <w:t>的</w:t>
      </w:r>
      <w:r>
        <w:rPr>
          <w:rFonts w:hint="eastAsia" w:ascii="方正仿宋_GBK" w:hAnsi="方正仿宋_GBK" w:eastAsia="方正仿宋_GBK" w:cs="方正仿宋_GBK"/>
          <w:color w:val="000000" w:themeColor="text1"/>
          <w:sz w:val="28"/>
          <w:szCs w:val="28"/>
          <w:u w:val="single"/>
          <w14:textFill>
            <w14:solidFill>
              <w14:schemeClr w14:val="tx1"/>
            </w14:solidFill>
          </w14:textFill>
        </w:rPr>
        <w:t>（姓名）</w:t>
      </w:r>
      <w:r>
        <w:rPr>
          <w:rFonts w:hint="eastAsia" w:ascii="方正仿宋_GBK" w:hAnsi="方正仿宋_GBK" w:eastAsia="方正仿宋_GBK" w:cs="方正仿宋_GBK"/>
          <w:color w:val="000000" w:themeColor="text1"/>
          <w:sz w:val="28"/>
          <w:szCs w:val="28"/>
          <w14:textFill>
            <w14:solidFill>
              <w14:schemeClr w14:val="tx1"/>
            </w14:solidFill>
          </w14:textFill>
        </w:rPr>
        <w:t>为我单位的代理人，并以本单位的名义参加重庆中江船业有限公司的</w:t>
      </w:r>
      <w:r>
        <w:rPr>
          <w:rFonts w:hint="eastAsia" w:ascii="方正仿宋_GBK" w:hAnsi="方正仿宋_GBK" w:eastAsia="方正仿宋_GBK" w:cs="方正仿宋_GBK"/>
          <w:b w:val="0"/>
          <w:bCs w:val="0"/>
          <w:color w:val="000000"/>
          <w:sz w:val="32"/>
          <w:szCs w:val="32"/>
          <w:lang w:val="en-US" w:eastAsia="zh-CN"/>
        </w:rPr>
        <w:t>110m油化船</w:t>
      </w:r>
      <w:r>
        <w:rPr>
          <w:rFonts w:hint="eastAsia" w:ascii="方正仿宋_GBK" w:hAnsi="方正仿宋_GBK" w:eastAsia="方正仿宋_GBK" w:cs="方正仿宋_GBK"/>
          <w:b w:val="0"/>
          <w:bCs w:val="0"/>
          <w:color w:val="000000"/>
          <w:sz w:val="32"/>
          <w:szCs w:val="32"/>
        </w:rPr>
        <w:t>（ZJ25-</w:t>
      </w:r>
      <w:r>
        <w:rPr>
          <w:rFonts w:hint="eastAsia" w:ascii="方正仿宋_GBK" w:hAnsi="方正仿宋_GBK" w:eastAsia="方正仿宋_GBK" w:cs="方正仿宋_GBK"/>
          <w:b w:val="0"/>
          <w:bCs w:val="0"/>
          <w:color w:val="000000"/>
          <w:sz w:val="32"/>
          <w:szCs w:val="32"/>
          <w:lang w:val="en-US" w:eastAsia="zh-CN"/>
        </w:rPr>
        <w:t>HX002/HX003/HX004</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color w:val="000000" w:themeColor="text1"/>
          <w:sz w:val="28"/>
          <w:szCs w:val="28"/>
          <w14:textFill>
            <w14:solidFill>
              <w14:schemeClr w14:val="tx1"/>
            </w14:solidFill>
          </w14:textFill>
        </w:rPr>
        <w:t>船体建造工程的竞标活动。代理人在开标、评标、合同谈判过程中所签署的一切文件和处理与之有关的一切事务，我均予以承认。</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代理人无转委托权。</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特此委托。</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竞标单位：（名称及公章）</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法定代表人：（签字、盖章）</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委托代理人：（签字、盖章）</w:t>
      </w:r>
    </w:p>
    <w:p>
      <w:pPr>
        <w:spacing w:line="360" w:lineRule="auto"/>
        <w:ind w:firstLine="5964" w:firstLineChars="2130"/>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日期：    年   月   日</w:t>
      </w:r>
    </w:p>
    <w:p>
      <w:pPr>
        <w:spacing w:line="360" w:lineRule="auto"/>
        <w:ind w:firstLine="3654" w:firstLineChars="1300"/>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第六章  辅助资料表</w:t>
      </w:r>
    </w:p>
    <w:p>
      <w:pPr>
        <w:pStyle w:val="6"/>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表1  竞标单位基本情况表</w:t>
      </w:r>
    </w:p>
    <w:tbl>
      <w:tblPr>
        <w:tblStyle w:val="17"/>
        <w:tblW w:w="9062"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932"/>
        <w:gridCol w:w="1245"/>
        <w:gridCol w:w="900"/>
        <w:gridCol w:w="1131"/>
        <w:gridCol w:w="369"/>
        <w:gridCol w:w="1347"/>
        <w:gridCol w:w="569"/>
        <w:gridCol w:w="484"/>
        <w:gridCol w:w="108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shd w:val="clear" w:color="auto" w:fill="auto"/>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单位名称</w:t>
            </w:r>
          </w:p>
        </w:tc>
        <w:tc>
          <w:tcPr>
            <w:tcW w:w="7130" w:type="dxa"/>
            <w:gridSpan w:val="8"/>
            <w:shd w:val="clear" w:color="auto" w:fill="auto"/>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28"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注册地址</w:t>
            </w:r>
          </w:p>
        </w:tc>
        <w:tc>
          <w:tcPr>
            <w:tcW w:w="3276" w:type="dxa"/>
            <w:gridSpan w:val="3"/>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285" w:type="dxa"/>
            <w:gridSpan w:val="3"/>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邮政编码</w:t>
            </w:r>
          </w:p>
        </w:tc>
        <w:tc>
          <w:tcPr>
            <w:tcW w:w="1569"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50" w:hRule="atLeast"/>
          <w:jc w:val="center"/>
        </w:trPr>
        <w:tc>
          <w:tcPr>
            <w:tcW w:w="1932" w:type="dxa"/>
            <w:vMerge w:val="restart"/>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联系方式</w:t>
            </w:r>
          </w:p>
        </w:tc>
        <w:tc>
          <w:tcPr>
            <w:tcW w:w="1245"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联系人</w:t>
            </w:r>
          </w:p>
        </w:tc>
        <w:tc>
          <w:tcPr>
            <w:tcW w:w="2031"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285" w:type="dxa"/>
            <w:gridSpan w:val="3"/>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电话</w:t>
            </w:r>
          </w:p>
        </w:tc>
        <w:tc>
          <w:tcPr>
            <w:tcW w:w="1569"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2" w:hRule="atLeast"/>
          <w:jc w:val="center"/>
        </w:trPr>
        <w:tc>
          <w:tcPr>
            <w:tcW w:w="1932"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245"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传  真</w:t>
            </w:r>
          </w:p>
        </w:tc>
        <w:tc>
          <w:tcPr>
            <w:tcW w:w="2031"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285" w:type="dxa"/>
            <w:gridSpan w:val="3"/>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电子邮箱</w:t>
            </w:r>
          </w:p>
        </w:tc>
        <w:tc>
          <w:tcPr>
            <w:tcW w:w="1569"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企业性质</w:t>
            </w:r>
          </w:p>
        </w:tc>
        <w:tc>
          <w:tcPr>
            <w:tcW w:w="7130" w:type="dxa"/>
            <w:gridSpan w:val="8"/>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03"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法定代表人</w:t>
            </w:r>
          </w:p>
        </w:tc>
        <w:tc>
          <w:tcPr>
            <w:tcW w:w="1245"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姓名</w:t>
            </w:r>
          </w:p>
        </w:tc>
        <w:tc>
          <w:tcPr>
            <w:tcW w:w="90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00"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技术职称</w:t>
            </w:r>
          </w:p>
        </w:tc>
        <w:tc>
          <w:tcPr>
            <w:tcW w:w="134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53"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电话</w:t>
            </w:r>
          </w:p>
        </w:tc>
        <w:tc>
          <w:tcPr>
            <w:tcW w:w="1085"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技术负责人</w:t>
            </w:r>
          </w:p>
        </w:tc>
        <w:tc>
          <w:tcPr>
            <w:tcW w:w="1245"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姓名</w:t>
            </w:r>
          </w:p>
        </w:tc>
        <w:tc>
          <w:tcPr>
            <w:tcW w:w="90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00"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技术职称</w:t>
            </w:r>
          </w:p>
        </w:tc>
        <w:tc>
          <w:tcPr>
            <w:tcW w:w="134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53"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电话</w:t>
            </w:r>
          </w:p>
        </w:tc>
        <w:tc>
          <w:tcPr>
            <w:tcW w:w="1085"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成立时间</w:t>
            </w:r>
          </w:p>
        </w:tc>
        <w:tc>
          <w:tcPr>
            <w:tcW w:w="2145"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4985" w:type="dxa"/>
            <w:gridSpan w:val="6"/>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员工总人数：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企业资质等级</w:t>
            </w:r>
          </w:p>
        </w:tc>
        <w:tc>
          <w:tcPr>
            <w:tcW w:w="2145"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31" w:type="dxa"/>
            <w:vMerge w:val="restart"/>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其中</w:t>
            </w:r>
          </w:p>
        </w:tc>
        <w:tc>
          <w:tcPr>
            <w:tcW w:w="1716"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高级职称人员</w:t>
            </w:r>
          </w:p>
        </w:tc>
        <w:tc>
          <w:tcPr>
            <w:tcW w:w="2138" w:type="dxa"/>
            <w:gridSpan w:val="3"/>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营业执照号</w:t>
            </w:r>
          </w:p>
        </w:tc>
        <w:tc>
          <w:tcPr>
            <w:tcW w:w="2145"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31"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6"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中级职称人员</w:t>
            </w:r>
          </w:p>
        </w:tc>
        <w:tc>
          <w:tcPr>
            <w:tcW w:w="2138" w:type="dxa"/>
            <w:gridSpan w:val="3"/>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注册资金</w:t>
            </w:r>
          </w:p>
        </w:tc>
        <w:tc>
          <w:tcPr>
            <w:tcW w:w="2145"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31"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6"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初级职称人员</w:t>
            </w:r>
          </w:p>
        </w:tc>
        <w:tc>
          <w:tcPr>
            <w:tcW w:w="2138" w:type="dxa"/>
            <w:gridSpan w:val="3"/>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开户银行</w:t>
            </w:r>
          </w:p>
        </w:tc>
        <w:tc>
          <w:tcPr>
            <w:tcW w:w="2145"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31"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6"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技术工人</w:t>
            </w:r>
          </w:p>
        </w:tc>
        <w:tc>
          <w:tcPr>
            <w:tcW w:w="2138" w:type="dxa"/>
            <w:gridSpan w:val="3"/>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帐  号</w:t>
            </w:r>
          </w:p>
        </w:tc>
        <w:tc>
          <w:tcPr>
            <w:tcW w:w="2145" w:type="dxa"/>
            <w:gridSpan w:val="2"/>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31"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6" w:type="dxa"/>
            <w:gridSpan w:val="2"/>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其他人员</w:t>
            </w:r>
          </w:p>
        </w:tc>
        <w:tc>
          <w:tcPr>
            <w:tcW w:w="2138" w:type="dxa"/>
            <w:gridSpan w:val="3"/>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经营范围</w:t>
            </w:r>
          </w:p>
        </w:tc>
        <w:tc>
          <w:tcPr>
            <w:tcW w:w="7130" w:type="dxa"/>
            <w:gridSpan w:val="8"/>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932"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备注</w:t>
            </w:r>
          </w:p>
        </w:tc>
        <w:tc>
          <w:tcPr>
            <w:tcW w:w="7130" w:type="dxa"/>
            <w:gridSpan w:val="8"/>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bl>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说明：本表后应附投标单位的处于有效期内的营业执照、资质证书、安全生产许可证、质量认证文件等的复印件，并加盖公章。</w:t>
      </w:r>
    </w:p>
    <w:p>
      <w:pPr>
        <w:pStyle w:val="6"/>
        <w:spacing w:line="360" w:lineRule="auto"/>
        <w:ind w:firstLine="2389" w:firstLineChars="850"/>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表2  拟任命的项目经理简历表</w:t>
      </w:r>
    </w:p>
    <w:tbl>
      <w:tblPr>
        <w:tblStyle w:val="18"/>
        <w:tblpPr w:leftFromText="180" w:rightFromText="180" w:vertAnchor="text" w:horzAnchor="page" w:tblpX="1623" w:tblpY="840"/>
        <w:tblOverlap w:val="never"/>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1853"/>
        <w:gridCol w:w="1128"/>
        <w:gridCol w:w="1733"/>
        <w:gridCol w:w="1128"/>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姓名</w:t>
            </w: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性别</w:t>
            </w: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年龄</w:t>
            </w: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学历</w:t>
            </w: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职称</w:t>
            </w: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专业</w:t>
            </w: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3267" w:type="dxa"/>
            <w:gridSpan w:val="2"/>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参加工作时间</w:t>
            </w: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861" w:type="dxa"/>
            <w:gridSpan w:val="2"/>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从事项目经理年限</w:t>
            </w: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8302" w:type="dxa"/>
            <w:gridSpan w:val="6"/>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担任项目经理经历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时间</w:t>
            </w:r>
          </w:p>
        </w:tc>
        <w:tc>
          <w:tcPr>
            <w:tcW w:w="1853"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项目名称</w:t>
            </w: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合同金额</w:t>
            </w:r>
          </w:p>
        </w:tc>
        <w:tc>
          <w:tcPr>
            <w:tcW w:w="1733"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业主</w:t>
            </w: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工程质量</w:t>
            </w:r>
          </w:p>
        </w:tc>
        <w:tc>
          <w:tcPr>
            <w:tcW w:w="1046"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bl>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说明：本表后应附项目经理的身份证、职称证、建造师证、安全证的复印件。</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6"/>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p>
    <w:p>
      <w:pPr>
        <w:pStyle w:val="6"/>
        <w:spacing w:line="360" w:lineRule="auto"/>
        <w:ind w:firstLine="1827" w:firstLineChars="650"/>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表</w:t>
      </w:r>
    </w:p>
    <w:p>
      <w:pPr>
        <w:pStyle w:val="6"/>
        <w:spacing w:line="360" w:lineRule="auto"/>
        <w:ind w:firstLine="1827" w:firstLineChars="650"/>
        <w:rPr>
          <w:rFonts w:hint="eastAsia" w:ascii="方正仿宋_GBK" w:hAnsi="方正仿宋_GBK" w:eastAsia="方正仿宋_GBK" w:cs="方正仿宋_GBK"/>
          <w:b/>
          <w:color w:val="000000" w:themeColor="text1"/>
          <w:sz w:val="28"/>
          <w:szCs w:val="28"/>
          <w14:textFill>
            <w14:solidFill>
              <w14:schemeClr w14:val="tx1"/>
            </w14:solidFill>
          </w14:textFill>
        </w:rPr>
      </w:pPr>
    </w:p>
    <w:p>
      <w:pPr>
        <w:pStyle w:val="6"/>
        <w:spacing w:line="360" w:lineRule="auto"/>
        <w:ind w:firstLine="1827" w:firstLineChars="650"/>
        <w:rPr>
          <w:rFonts w:hint="eastAsia" w:ascii="方正仿宋_GBK" w:hAnsi="方正仿宋_GBK" w:eastAsia="方正仿宋_GBK" w:cs="方正仿宋_GBK"/>
          <w:b/>
          <w:color w:val="000000" w:themeColor="text1"/>
          <w:sz w:val="28"/>
          <w:szCs w:val="28"/>
          <w14:textFill>
            <w14:solidFill>
              <w14:schemeClr w14:val="tx1"/>
            </w14:solidFill>
          </w14:textFill>
        </w:rPr>
      </w:pPr>
    </w:p>
    <w:p>
      <w:pPr>
        <w:pStyle w:val="6"/>
        <w:spacing w:line="360" w:lineRule="auto"/>
        <w:ind w:firstLine="1827" w:firstLineChars="650"/>
        <w:rPr>
          <w:rFonts w:hint="eastAsia" w:ascii="方正仿宋_GBK" w:hAnsi="方正仿宋_GBK" w:eastAsia="方正仿宋_GBK" w:cs="方正仿宋_GBK"/>
          <w:b/>
          <w:color w:val="000000" w:themeColor="text1"/>
          <w:sz w:val="28"/>
          <w:szCs w:val="28"/>
          <w14:textFill>
            <w14:solidFill>
              <w14:schemeClr w14:val="tx1"/>
            </w14:solidFill>
          </w14:textFill>
        </w:rPr>
      </w:pPr>
    </w:p>
    <w:p>
      <w:pPr>
        <w:pStyle w:val="6"/>
        <w:spacing w:line="360" w:lineRule="auto"/>
        <w:ind w:firstLine="1827" w:firstLineChars="650"/>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t>表</w:t>
      </w:r>
      <w:r>
        <w:rPr>
          <w:rFonts w:hint="eastAsia" w:ascii="方正仿宋_GBK" w:hAnsi="方正仿宋_GBK" w:eastAsia="方正仿宋_GBK" w:cs="方正仿宋_GBK"/>
          <w:b/>
          <w:color w:val="000000" w:themeColor="text1"/>
          <w:sz w:val="28"/>
          <w:szCs w:val="28"/>
          <w14:textFill>
            <w14:solidFill>
              <w14:schemeClr w14:val="tx1"/>
            </w14:solidFill>
          </w14:textFill>
        </w:rPr>
        <w:t>3  拟任命的技术负责人简历表</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说明本表后应附技术负责人的身份证、职称证、安全证的复印件。</w:t>
      </w:r>
    </w:p>
    <w:tbl>
      <w:tblPr>
        <w:tblStyle w:val="18"/>
        <w:tblpPr w:leftFromText="180" w:rightFromText="180" w:vertAnchor="text" w:horzAnchor="margin" w:tblpY="425"/>
        <w:tblOverlap w:val="never"/>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1853"/>
        <w:gridCol w:w="1128"/>
        <w:gridCol w:w="1733"/>
        <w:gridCol w:w="1128"/>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姓名</w:t>
            </w: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性别</w:t>
            </w: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年龄</w:t>
            </w: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学历</w:t>
            </w: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职称</w:t>
            </w: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专业</w:t>
            </w: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3267" w:type="dxa"/>
            <w:gridSpan w:val="2"/>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参加工作时间</w:t>
            </w: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861" w:type="dxa"/>
            <w:gridSpan w:val="2"/>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从事技术负责人年限</w:t>
            </w: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8302" w:type="dxa"/>
            <w:gridSpan w:val="6"/>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担任技术负责人经历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时间</w:t>
            </w:r>
          </w:p>
        </w:tc>
        <w:tc>
          <w:tcPr>
            <w:tcW w:w="1853"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项目名称</w:t>
            </w: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合同金额</w:t>
            </w:r>
          </w:p>
        </w:tc>
        <w:tc>
          <w:tcPr>
            <w:tcW w:w="1733"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业主</w:t>
            </w:r>
          </w:p>
        </w:tc>
        <w:tc>
          <w:tcPr>
            <w:tcW w:w="11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工程质量</w:t>
            </w:r>
          </w:p>
        </w:tc>
        <w:tc>
          <w:tcPr>
            <w:tcW w:w="1046"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85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33"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046"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bl>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br w:type="page"/>
      </w:r>
      <w:r>
        <w:rPr>
          <w:rFonts w:hint="eastAsia" w:ascii="方正仿宋_GBK" w:hAnsi="方正仿宋_GBK" w:eastAsia="方正仿宋_GBK" w:cs="方正仿宋_GBK"/>
          <w:b/>
          <w:color w:val="000000" w:themeColor="text1"/>
          <w:sz w:val="28"/>
          <w:szCs w:val="28"/>
          <w14:textFill>
            <w14:solidFill>
              <w14:schemeClr w14:val="tx1"/>
            </w14:solidFill>
          </w14:textFill>
        </w:rPr>
        <w:t>表4  其他主要专业人员明细表</w:t>
      </w:r>
    </w:p>
    <w:tbl>
      <w:tblPr>
        <w:tblStyle w:val="18"/>
        <w:tblW w:w="83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1310"/>
        <w:gridCol w:w="2007"/>
        <w:gridCol w:w="1659"/>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职务</w:t>
            </w:r>
          </w:p>
        </w:tc>
        <w:tc>
          <w:tcPr>
            <w:tcW w:w="1310"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姓名</w:t>
            </w:r>
          </w:p>
        </w:tc>
        <w:tc>
          <w:tcPr>
            <w:tcW w:w="2007"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身份证号码</w:t>
            </w:r>
          </w:p>
        </w:tc>
        <w:tc>
          <w:tcPr>
            <w:tcW w:w="1659"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技术职称</w:t>
            </w:r>
          </w:p>
        </w:tc>
        <w:tc>
          <w:tcPr>
            <w:tcW w:w="1659"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667"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w:t>
            </w:r>
          </w:p>
        </w:tc>
        <w:tc>
          <w:tcPr>
            <w:tcW w:w="131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200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bl>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br w:type="page"/>
      </w:r>
      <w:r>
        <w:rPr>
          <w:rFonts w:hint="eastAsia" w:ascii="方正仿宋_GBK" w:hAnsi="方正仿宋_GBK" w:eastAsia="方正仿宋_GBK" w:cs="方正仿宋_GBK"/>
          <w:b/>
          <w:color w:val="000000" w:themeColor="text1"/>
          <w:sz w:val="28"/>
          <w:szCs w:val="28"/>
          <w14:textFill>
            <w14:solidFill>
              <w14:schemeClr w14:val="tx1"/>
            </w14:solidFill>
          </w14:textFill>
        </w:rPr>
        <w:t>表5  拟投入本项目的主要施工机械表</w:t>
      </w:r>
    </w:p>
    <w:tbl>
      <w:tblPr>
        <w:tblStyle w:val="18"/>
        <w:tblW w:w="83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719"/>
        <w:gridCol w:w="1444"/>
        <w:gridCol w:w="1430"/>
        <w:gridCol w:w="1330"/>
        <w:gridCol w:w="1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序号</w:t>
            </w:r>
          </w:p>
        </w:tc>
        <w:tc>
          <w:tcPr>
            <w:tcW w:w="1719"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机械设备名称</w:t>
            </w:r>
          </w:p>
        </w:tc>
        <w:tc>
          <w:tcPr>
            <w:tcW w:w="1444"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规格型号</w:t>
            </w:r>
          </w:p>
        </w:tc>
        <w:tc>
          <w:tcPr>
            <w:tcW w:w="1430"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数量</w:t>
            </w:r>
          </w:p>
        </w:tc>
        <w:tc>
          <w:tcPr>
            <w:tcW w:w="1330"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出场年份</w:t>
            </w:r>
          </w:p>
        </w:tc>
        <w:tc>
          <w:tcPr>
            <w:tcW w:w="1551"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8"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719"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44"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30"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bl>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widowControl/>
        <w:jc w:val="left"/>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br w:type="page"/>
      </w:r>
    </w:p>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表6  近五年完成的类似项目表</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说明：竞标单位可在本表后附相关证明材料。</w:t>
      </w:r>
    </w:p>
    <w:tbl>
      <w:tblPr>
        <w:tblStyle w:val="18"/>
        <w:tblpPr w:leftFromText="180" w:rightFromText="180" w:vertAnchor="text" w:horzAnchor="page" w:tblpXSpec="center" w:tblpY="114"/>
        <w:tblOverlap w:val="never"/>
        <w:tblW w:w="83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372"/>
        <w:gridCol w:w="1661"/>
        <w:gridCol w:w="166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序号</w:t>
            </w:r>
          </w:p>
        </w:tc>
        <w:tc>
          <w:tcPr>
            <w:tcW w:w="1372"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w:t>
            </w:r>
          </w:p>
        </w:tc>
        <w:tc>
          <w:tcPr>
            <w:tcW w:w="1661"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w:t>
            </w:r>
          </w:p>
        </w:tc>
        <w:tc>
          <w:tcPr>
            <w:tcW w:w="1661" w:type="dxa"/>
            <w:vAlign w:val="center"/>
          </w:tcPr>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w:t>
            </w: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项目名称</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项目所在地</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发包人名称</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发包人地址</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发包人电话</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监理单位名称</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监理单位电话</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合同金额</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开工日期</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竣工日期</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工程质量</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项目经理</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项目主要工程量</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备注</w:t>
            </w:r>
          </w:p>
        </w:tc>
        <w:tc>
          <w:tcPr>
            <w:tcW w:w="1372"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61"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657" w:type="dxa"/>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bl>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pStyle w:val="6"/>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widowControl/>
        <w:jc w:val="left"/>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br w:type="page"/>
      </w:r>
    </w:p>
    <w:p>
      <w:pPr>
        <w:pStyle w:val="6"/>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 xml:space="preserve"> 表7  施工组织设计</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竞标单位应递交完整的施工组织设计，至少应包括以下内容：</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1、承担项目的工程概况</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2、人员、设备、材料的进场计划及安排</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3、总体工期及节点工期安排</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4、各分部分项工程的施工方案、施工方法</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5、工程施工进度计划及安排</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6、确保质量和工期的措施</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7、冬、雨季施工措施</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8、质量、安全保证 </w:t>
      </w:r>
    </w:p>
    <w:p>
      <w:pPr>
        <w:pStyle w:val="6"/>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9、其他需要说明的事项</w:t>
      </w:r>
    </w:p>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施工组织设计应控制在10000字以内。</w:t>
      </w:r>
    </w:p>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ind w:firstLine="2249" w:firstLineChars="700"/>
        <w:jc w:val="both"/>
        <w:rPr>
          <w:rFonts w:hint="eastAsia" w:ascii="方正小标宋_GBK" w:hAnsi="方正小标宋_GBK" w:eastAsia="方正小标宋_GBK" w:cs="方正小标宋_GBK"/>
          <w:b/>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color w:val="000000" w:themeColor="text1"/>
          <w:sz w:val="32"/>
          <w:szCs w:val="32"/>
          <w14:textFill>
            <w14:solidFill>
              <w14:schemeClr w14:val="tx1"/>
            </w14:solidFill>
          </w14:textFill>
        </w:rPr>
        <w:t>第七章 比选评标办法（综合评标法）</w:t>
      </w:r>
    </w:p>
    <w:p>
      <w:pPr>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p>
    <w:p>
      <w:pPr>
        <w:pStyle w:val="6"/>
        <w:spacing w:line="360" w:lineRule="auto"/>
        <w:rPr>
          <w:rFonts w:asciiTheme="majorEastAsia" w:hAnsiTheme="majorEastAsia" w:eastAsiaTheme="majorEastAsia"/>
          <w:b/>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一、评标细则</w:t>
      </w:r>
    </w:p>
    <w:p>
      <w:pPr>
        <w:pStyle w:val="6"/>
        <w:spacing w:line="48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（一）评标主要内容</w:t>
      </w:r>
    </w:p>
    <w:p>
      <w:pPr>
        <w:pStyle w:val="6"/>
        <w:spacing w:line="480" w:lineRule="exact"/>
        <w:ind w:firstLine="560" w:firstLineChars="20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评标采用百分制，主要以工程报价、工期、单位资质、人员及设备投入、施工业绩、施工组织设计等为依据，评标项目分值如下：</w:t>
      </w:r>
    </w:p>
    <w:tbl>
      <w:tblPr>
        <w:tblStyle w:val="17"/>
        <w:tblW w:w="97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0"/>
        <w:gridCol w:w="1859"/>
        <w:gridCol w:w="4110"/>
        <w:gridCol w:w="781"/>
        <w:gridCol w:w="797"/>
        <w:gridCol w:w="14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序号</w:t>
            </w:r>
          </w:p>
        </w:tc>
        <w:tc>
          <w:tcPr>
            <w:tcW w:w="1859"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  目</w:t>
            </w:r>
          </w:p>
        </w:tc>
        <w:tc>
          <w:tcPr>
            <w:tcW w:w="411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评分标准</w:t>
            </w:r>
          </w:p>
        </w:tc>
        <w:tc>
          <w:tcPr>
            <w:tcW w:w="781"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标准分值</w:t>
            </w:r>
          </w:p>
        </w:tc>
        <w:tc>
          <w:tcPr>
            <w:tcW w:w="797"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实得分</w:t>
            </w:r>
          </w:p>
        </w:tc>
        <w:tc>
          <w:tcPr>
            <w:tcW w:w="143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w:t>
            </w:r>
          </w:p>
        </w:tc>
        <w:tc>
          <w:tcPr>
            <w:tcW w:w="1859"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投标报价</w:t>
            </w:r>
          </w:p>
        </w:tc>
        <w:tc>
          <w:tcPr>
            <w:tcW w:w="4110"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基准价得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7</w:t>
            </w:r>
            <w:r>
              <w:rPr>
                <w:rFonts w:hint="eastAsia" w:ascii="方正仿宋_GBK" w:hAnsi="方正仿宋_GBK" w:eastAsia="方正仿宋_GBK" w:cs="方正仿宋_GBK"/>
                <w:color w:val="000000" w:themeColor="text1"/>
                <w:sz w:val="28"/>
                <w:szCs w:val="28"/>
                <w14:textFill>
                  <w14:solidFill>
                    <w14:schemeClr w14:val="tx1"/>
                  </w14:solidFill>
                </w14:textFill>
              </w:rPr>
              <w:t>0分；</w:t>
            </w:r>
          </w:p>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高于基准价每1%，减1分；最低分为0分，得分插值计算，保留两位小数；</w:t>
            </w:r>
          </w:p>
        </w:tc>
        <w:tc>
          <w:tcPr>
            <w:tcW w:w="781"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7</w:t>
            </w:r>
            <w:r>
              <w:rPr>
                <w:rFonts w:hint="eastAsia" w:ascii="方正仿宋_GBK" w:hAnsi="方正仿宋_GBK" w:eastAsia="方正仿宋_GBK" w:cs="方正仿宋_GBK"/>
                <w:color w:val="000000" w:themeColor="text1"/>
                <w:sz w:val="28"/>
                <w:szCs w:val="28"/>
                <w14:textFill>
                  <w14:solidFill>
                    <w14:schemeClr w14:val="tx1"/>
                  </w14:solidFill>
                </w14:textFill>
              </w:rPr>
              <w:t>0</w:t>
            </w:r>
          </w:p>
        </w:tc>
        <w:tc>
          <w:tcPr>
            <w:tcW w:w="797"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2"/>
              <w:ind w:firstLine="0" w:firstLineChars="0"/>
              <w:jc w:val="lef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以有效投标单位中的最低价作为基准价。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w:t>
            </w:r>
          </w:p>
        </w:tc>
        <w:tc>
          <w:tcPr>
            <w:tcW w:w="1859"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质量要求</w:t>
            </w:r>
          </w:p>
        </w:tc>
        <w:tc>
          <w:tcPr>
            <w:tcW w:w="4110" w:type="dxa"/>
            <w:vAlign w:val="center"/>
          </w:tcPr>
          <w:p>
            <w:pPr>
              <w:pStyle w:val="32"/>
              <w:numPr>
                <w:ilvl w:val="0"/>
                <w:numId w:val="13"/>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持有焊工证书</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10人</w:t>
            </w:r>
            <w:r>
              <w:rPr>
                <w:rFonts w:hint="eastAsia" w:ascii="方正仿宋_GBK" w:hAnsi="方正仿宋_GBK" w:eastAsia="方正仿宋_GBK" w:cs="方正仿宋_GBK"/>
                <w:color w:val="000000" w:themeColor="text1"/>
                <w:sz w:val="28"/>
                <w:szCs w:val="28"/>
                <w14:textFill>
                  <w14:solidFill>
                    <w14:schemeClr w14:val="tx1"/>
                  </w14:solidFill>
                </w14:textFill>
              </w:rPr>
              <w:t>，得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分，</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持证</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5人</w:t>
            </w:r>
            <w:r>
              <w:rPr>
                <w:rFonts w:hint="eastAsia" w:ascii="方正仿宋_GBK" w:hAnsi="方正仿宋_GBK" w:eastAsia="方正仿宋_GBK" w:cs="方正仿宋_GBK"/>
                <w:color w:val="000000" w:themeColor="text1"/>
                <w:sz w:val="28"/>
                <w:szCs w:val="28"/>
                <w14:textFill>
                  <w14:solidFill>
                    <w14:schemeClr w14:val="tx1"/>
                  </w14:solidFill>
                </w14:textFill>
              </w:rPr>
              <w:t>，得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8"/>
                <w:szCs w:val="28"/>
                <w14:textFill>
                  <w14:solidFill>
                    <w14:schemeClr w14:val="tx1"/>
                  </w14:solidFill>
                </w14:textFill>
              </w:rPr>
              <w:t>分，</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持证</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5人以下</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w:t>
            </w:r>
            <w:r>
              <w:rPr>
                <w:rFonts w:hint="eastAsia" w:ascii="方正仿宋_GBK" w:hAnsi="方正仿宋_GBK" w:eastAsia="方正仿宋_GBK" w:cs="方正仿宋_GBK"/>
                <w:color w:val="000000" w:themeColor="text1"/>
                <w:sz w:val="28"/>
                <w:szCs w:val="28"/>
                <w14:textFill>
                  <w14:solidFill>
                    <w14:schemeClr w14:val="tx1"/>
                  </w14:solidFill>
                </w14:textFill>
              </w:rPr>
              <w:t>0分；</w:t>
            </w:r>
          </w:p>
          <w:p>
            <w:pPr>
              <w:pStyle w:val="32"/>
              <w:numPr>
                <w:ilvl w:val="0"/>
                <w:numId w:val="13"/>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持有特种行业操作证书</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20人</w:t>
            </w:r>
            <w:r>
              <w:rPr>
                <w:rFonts w:hint="eastAsia" w:ascii="方正仿宋_GBK" w:hAnsi="方正仿宋_GBK" w:eastAsia="方正仿宋_GBK" w:cs="方正仿宋_GBK"/>
                <w:color w:val="000000" w:themeColor="text1"/>
                <w:sz w:val="28"/>
                <w:szCs w:val="28"/>
                <w14:textFill>
                  <w14:solidFill>
                    <w14:schemeClr w14:val="tx1"/>
                  </w14:solidFill>
                </w14:textFill>
              </w:rPr>
              <w:t>，得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分，</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持证</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15人</w:t>
            </w:r>
            <w:r>
              <w:rPr>
                <w:rFonts w:hint="eastAsia" w:ascii="方正仿宋_GBK" w:hAnsi="方正仿宋_GBK" w:eastAsia="方正仿宋_GBK" w:cs="方正仿宋_GBK"/>
                <w:color w:val="000000" w:themeColor="text1"/>
                <w:sz w:val="28"/>
                <w:szCs w:val="28"/>
                <w14:textFill>
                  <w14:solidFill>
                    <w14:schemeClr w14:val="tx1"/>
                  </w14:solidFill>
                </w14:textFill>
              </w:rPr>
              <w:t>，得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8"/>
                <w:szCs w:val="28"/>
                <w14:textFill>
                  <w14:solidFill>
                    <w14:schemeClr w14:val="tx1"/>
                  </w14:solidFill>
                </w14:textFill>
              </w:rPr>
              <w:t>分，</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持证</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10人以下</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w:t>
            </w:r>
            <w:r>
              <w:rPr>
                <w:rFonts w:hint="eastAsia" w:ascii="方正仿宋_GBK" w:hAnsi="方正仿宋_GBK" w:eastAsia="方正仿宋_GBK" w:cs="方正仿宋_GBK"/>
                <w:color w:val="000000" w:themeColor="text1"/>
                <w:sz w:val="28"/>
                <w:szCs w:val="28"/>
                <w14:textFill>
                  <w14:solidFill>
                    <w14:schemeClr w14:val="tx1"/>
                  </w14:solidFill>
                </w14:textFill>
              </w:rPr>
              <w:t>0分；</w:t>
            </w:r>
          </w:p>
          <w:p>
            <w:pPr>
              <w:pStyle w:val="32"/>
              <w:numPr>
                <w:ilvl w:val="0"/>
                <w:numId w:val="13"/>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同类型船舶或其他更高品质船舶</w:t>
            </w:r>
            <w:r>
              <w:rPr>
                <w:rFonts w:hint="eastAsia" w:ascii="方正仿宋_GBK" w:hAnsi="方正仿宋_GBK" w:eastAsia="方正仿宋_GBK" w:cs="方正仿宋_GBK"/>
                <w:color w:val="000000" w:themeColor="text1"/>
                <w:sz w:val="28"/>
                <w:szCs w:val="28"/>
                <w14:textFill>
                  <w14:solidFill>
                    <w14:schemeClr w14:val="tx1"/>
                  </w14:solidFill>
                </w14:textFill>
              </w:rPr>
              <w:t>业绩的</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3艘</w:t>
            </w:r>
            <w:r>
              <w:rPr>
                <w:rFonts w:hint="eastAsia" w:ascii="方正仿宋_GBK" w:hAnsi="方正仿宋_GBK" w:eastAsia="方正仿宋_GBK" w:cs="方正仿宋_GBK"/>
                <w:color w:val="000000" w:themeColor="text1"/>
                <w:sz w:val="28"/>
                <w:szCs w:val="28"/>
                <w14:textFill>
                  <w14:solidFill>
                    <w14:schemeClr w14:val="tx1"/>
                  </w14:solidFill>
                </w14:textFill>
              </w:rPr>
              <w:t>，</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5分，2艘得3分，1艘得1分，没有该类业绩，得0分。</w:t>
            </w:r>
          </w:p>
        </w:tc>
        <w:tc>
          <w:tcPr>
            <w:tcW w:w="781" w:type="dxa"/>
            <w:vAlign w:val="center"/>
          </w:tcPr>
          <w:p>
            <w:pPr>
              <w:pStyle w:val="32"/>
              <w:ind w:firstLine="0" w:firstLineChars="0"/>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15</w:t>
            </w:r>
          </w:p>
        </w:tc>
        <w:tc>
          <w:tcPr>
            <w:tcW w:w="797"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w:t>
            </w:r>
          </w:p>
        </w:tc>
        <w:tc>
          <w:tcPr>
            <w:tcW w:w="1859"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技术要求</w:t>
            </w:r>
          </w:p>
        </w:tc>
        <w:tc>
          <w:tcPr>
            <w:tcW w:w="4110" w:type="dxa"/>
            <w:vAlign w:val="center"/>
          </w:tcPr>
          <w:p>
            <w:pPr>
              <w:pStyle w:val="32"/>
              <w:numPr>
                <w:ilvl w:val="0"/>
                <w:numId w:val="14"/>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配置技术管理人员</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1人</w:t>
            </w:r>
            <w:r>
              <w:rPr>
                <w:rFonts w:hint="eastAsia" w:ascii="方正仿宋_GBK" w:hAnsi="方正仿宋_GBK" w:eastAsia="方正仿宋_GBK" w:cs="方正仿宋_GBK"/>
                <w:color w:val="000000" w:themeColor="text1"/>
                <w:sz w:val="28"/>
                <w:szCs w:val="28"/>
                <w14:textFill>
                  <w14:solidFill>
                    <w14:schemeClr w14:val="tx1"/>
                  </w14:solidFill>
                </w14:textFill>
              </w:rPr>
              <w:t>，得2分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无技术管理人员</w:t>
            </w:r>
            <w:r>
              <w:rPr>
                <w:rFonts w:hint="eastAsia" w:ascii="方正仿宋_GBK" w:hAnsi="方正仿宋_GBK" w:eastAsia="方正仿宋_GBK" w:cs="方正仿宋_GBK"/>
                <w:color w:val="000000" w:themeColor="text1"/>
                <w:sz w:val="28"/>
                <w:szCs w:val="28"/>
                <w14:textFill>
                  <w14:solidFill>
                    <w14:schemeClr w14:val="tx1"/>
                  </w14:solidFill>
                </w14:textFill>
              </w:rPr>
              <w:t>，</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得</w:t>
            </w:r>
            <w:r>
              <w:rPr>
                <w:rFonts w:hint="eastAsia" w:ascii="方正仿宋_GBK" w:hAnsi="方正仿宋_GBK" w:eastAsia="方正仿宋_GBK" w:cs="方正仿宋_GBK"/>
                <w:color w:val="000000" w:themeColor="text1"/>
                <w:sz w:val="28"/>
                <w:szCs w:val="28"/>
                <w14:textFill>
                  <w14:solidFill>
                    <w14:schemeClr w14:val="tx1"/>
                  </w14:solidFill>
                </w14:textFill>
              </w:rPr>
              <w:t>0分；</w:t>
            </w:r>
          </w:p>
          <w:p>
            <w:pPr>
              <w:pStyle w:val="6"/>
              <w:numPr>
                <w:ilvl w:val="0"/>
                <w:numId w:val="14"/>
              </w:numP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综合技术评价，综合打分，最优得</w:t>
            </w:r>
            <w:r>
              <w:rPr>
                <w:rFonts w:ascii="方正仿宋_GBK" w:hAnsi="方正仿宋_GBK" w:eastAsia="方正仿宋_GBK" w:cs="方正仿宋_GBK"/>
                <w:color w:val="000000" w:themeColor="text1"/>
                <w:sz w:val="28"/>
                <w:szCs w:val="28"/>
                <w14:textFill>
                  <w14:solidFill>
                    <w14:schemeClr w14:val="tx1"/>
                  </w14:solidFill>
                </w14:textFill>
              </w:rPr>
              <w:t>3</w:t>
            </w:r>
            <w:r>
              <w:rPr>
                <w:rFonts w:hint="eastAsia" w:ascii="方正仿宋_GBK" w:hAnsi="方正仿宋_GBK" w:eastAsia="方正仿宋_GBK" w:cs="方正仿宋_GBK"/>
                <w:color w:val="000000" w:themeColor="text1"/>
                <w:sz w:val="28"/>
                <w:szCs w:val="28"/>
                <w14:textFill>
                  <w14:solidFill>
                    <w14:schemeClr w14:val="tx1"/>
                  </w14:solidFill>
                </w14:textFill>
              </w:rPr>
              <w:t>分，以此递减</w:t>
            </w:r>
            <w:r>
              <w:rPr>
                <w:rFonts w:ascii="方正仿宋_GBK" w:hAnsi="方正仿宋_GBK" w:eastAsia="方正仿宋_GBK" w:cs="方正仿宋_GBK"/>
                <w:color w:val="000000" w:themeColor="text1"/>
                <w:sz w:val="28"/>
                <w:szCs w:val="28"/>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分，最低0分；</w:t>
            </w:r>
          </w:p>
        </w:tc>
        <w:tc>
          <w:tcPr>
            <w:tcW w:w="781"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w:t>
            </w:r>
          </w:p>
        </w:tc>
        <w:tc>
          <w:tcPr>
            <w:tcW w:w="797"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w:t>
            </w:r>
          </w:p>
        </w:tc>
        <w:tc>
          <w:tcPr>
            <w:tcW w:w="1859"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工期要求和服务承诺</w:t>
            </w:r>
          </w:p>
        </w:tc>
        <w:tc>
          <w:tcPr>
            <w:tcW w:w="4110"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p>
        </w:tc>
        <w:tc>
          <w:tcPr>
            <w:tcW w:w="781"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w:t>
            </w:r>
          </w:p>
        </w:tc>
        <w:tc>
          <w:tcPr>
            <w:tcW w:w="797"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4.1</w:t>
            </w:r>
          </w:p>
        </w:tc>
        <w:tc>
          <w:tcPr>
            <w:tcW w:w="1859"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服务承诺</w:t>
            </w:r>
          </w:p>
        </w:tc>
        <w:tc>
          <w:tcPr>
            <w:tcW w:w="4110" w:type="dxa"/>
            <w:vAlign w:val="center"/>
          </w:tcPr>
          <w:p>
            <w:pPr>
              <w:pStyle w:val="26"/>
              <w:numPr>
                <w:ilvl w:val="0"/>
                <w:numId w:val="15"/>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售后：承诺售后人员在2小时内到提供服务，得2分；承诺售后人员在12小时内到提供服务，得1分；超过1</w:t>
            </w:r>
            <w:r>
              <w:rPr>
                <w:rFonts w:ascii="方正仿宋_GBK" w:hAnsi="方正仿宋_GBK" w:eastAsia="方正仿宋_GBK" w:cs="方正仿宋_GBK"/>
                <w:color w:val="000000" w:themeColor="text1"/>
                <w:sz w:val="28"/>
                <w:szCs w:val="28"/>
                <w14:textFill>
                  <w14:solidFill>
                    <w14:schemeClr w14:val="tx1"/>
                  </w14:solidFill>
                </w14:textFill>
              </w:rPr>
              <w:t>2</w:t>
            </w:r>
            <w:r>
              <w:rPr>
                <w:rFonts w:hint="eastAsia" w:ascii="方正仿宋_GBK" w:hAnsi="方正仿宋_GBK" w:eastAsia="方正仿宋_GBK" w:cs="方正仿宋_GBK"/>
                <w:color w:val="000000" w:themeColor="text1"/>
                <w:sz w:val="28"/>
                <w:szCs w:val="28"/>
                <w14:textFill>
                  <w14:solidFill>
                    <w14:schemeClr w14:val="tx1"/>
                  </w14:solidFill>
                </w14:textFill>
              </w:rPr>
              <w:t>小时得0分。</w:t>
            </w:r>
          </w:p>
          <w:p>
            <w:pPr>
              <w:pStyle w:val="26"/>
              <w:numPr>
                <w:ilvl w:val="0"/>
                <w:numId w:val="15"/>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施工单位为施工人员购置工伤保险，全部人员购买保险得3分，部分人员购买保险得1分，未购买保险得0分；</w:t>
            </w:r>
          </w:p>
        </w:tc>
        <w:tc>
          <w:tcPr>
            <w:tcW w:w="781"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w:t>
            </w:r>
          </w:p>
        </w:tc>
        <w:tc>
          <w:tcPr>
            <w:tcW w:w="797"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售后服务承诺函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4.2</w:t>
            </w:r>
          </w:p>
        </w:tc>
        <w:tc>
          <w:tcPr>
            <w:tcW w:w="1859"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工期要求</w:t>
            </w:r>
          </w:p>
        </w:tc>
        <w:tc>
          <w:tcPr>
            <w:tcW w:w="4110" w:type="dxa"/>
            <w:vAlign w:val="center"/>
          </w:tcPr>
          <w:p>
            <w:pPr>
              <w:pStyle w:val="32"/>
              <w:ind w:firstLine="56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承诺满足竞标要求总工期和节点要求，无承诺不得分；并附有详细的节点计划，最优得2分，以此递减1分，最低0分；</w:t>
            </w:r>
          </w:p>
        </w:tc>
        <w:tc>
          <w:tcPr>
            <w:tcW w:w="781"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w:t>
            </w:r>
          </w:p>
        </w:tc>
        <w:tc>
          <w:tcPr>
            <w:tcW w:w="797"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工期承诺并附节点计划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五</w:t>
            </w:r>
          </w:p>
        </w:tc>
        <w:tc>
          <w:tcPr>
            <w:tcW w:w="1859" w:type="dxa"/>
            <w:vAlign w:val="center"/>
          </w:tcPr>
          <w:p>
            <w:pPr>
              <w:pStyle w:val="32"/>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安全要求</w:t>
            </w:r>
          </w:p>
        </w:tc>
        <w:tc>
          <w:tcPr>
            <w:tcW w:w="4110" w:type="dxa"/>
            <w:vAlign w:val="center"/>
          </w:tcPr>
          <w:p>
            <w:pPr>
              <w:pStyle w:val="6"/>
              <w:numPr>
                <w:ilvl w:val="0"/>
                <w:numId w:val="16"/>
              </w:numP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在一年内未发生评级工伤事故的投标单位,得3分；在一年内未发生过9-10级工伤事故的投标单位,得1分；在一年内发生过7-8级工伤事故的投标单位,得0分。</w:t>
            </w:r>
          </w:p>
        </w:tc>
        <w:tc>
          <w:tcPr>
            <w:tcW w:w="781"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w:t>
            </w:r>
          </w:p>
        </w:tc>
        <w:tc>
          <w:tcPr>
            <w:tcW w:w="797"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2"/>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r>
    </w:tbl>
    <w:p>
      <w:pPr>
        <w:pStyle w:val="6"/>
        <w:spacing w:line="48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（二）评标专家的组成：</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按重庆轮船（集团）有限公司和中江船业相关制度组成。</w:t>
      </w:r>
    </w:p>
    <w:p>
      <w:pPr>
        <w:pStyle w:val="6"/>
        <w:spacing w:line="48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（三）价格分评定办法</w:t>
      </w:r>
    </w:p>
    <w:p>
      <w:pPr>
        <w:pStyle w:val="6"/>
        <w:spacing w:line="480" w:lineRule="exact"/>
        <w:ind w:firstLine="560" w:firstLineChars="20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1、在没有超限价的基础上，以各家施工单位的最低报价作为投标价格分的基准分，超1%扣1分</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，插值计算（保持小数点后两位）</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pPr>
        <w:pStyle w:val="6"/>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2、各评标专家按上述标准逐项打分（取两位小数）并计算总得分，所有评标专家对该施工单位打分的平均值（取两位小数）为最终得分。</w:t>
      </w:r>
    </w:p>
    <w:p>
      <w:pPr>
        <w:pStyle w:val="6"/>
        <w:spacing w:line="48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（四）中标</w:t>
      </w:r>
    </w:p>
    <w:p>
      <w:pPr>
        <w:pStyle w:val="6"/>
        <w:spacing w:line="480" w:lineRule="exact"/>
        <w:ind w:firstLine="560" w:firstLineChars="20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1、按照竞标单位以综合评定得分最高者确定为中标候选人。</w:t>
      </w:r>
    </w:p>
    <w:p>
      <w:pPr>
        <w:pStyle w:val="6"/>
        <w:spacing w:line="480" w:lineRule="exact"/>
        <w:ind w:firstLine="560" w:firstLineChars="200"/>
        <w:rPr>
          <w:rFonts w:ascii="方正仿宋_GBK" w:hAnsi="方正仿宋_GBK" w:eastAsia="方正仿宋_GBK" w:cs="方正仿宋_GBK"/>
          <w:color w:val="FF0000"/>
          <w:sz w:val="28"/>
          <w:szCs w:val="28"/>
        </w:rPr>
      </w:pPr>
      <w:r>
        <w:rPr>
          <w:rFonts w:hint="eastAsia" w:ascii="方正仿宋_GBK" w:hAnsi="方正仿宋_GBK" w:eastAsia="方正仿宋_GBK" w:cs="方正仿宋_GBK"/>
          <w:color w:val="000000" w:themeColor="text1"/>
          <w:sz w:val="28"/>
          <w:szCs w:val="28"/>
          <w14:textFill>
            <w14:solidFill>
              <w14:schemeClr w14:val="tx1"/>
            </w14:solidFill>
          </w14:textFill>
        </w:rPr>
        <w:t>2、如出现两家竞标单位得分相同的情况，则由报价低的单位作为中标候选人。</w:t>
      </w:r>
    </w:p>
    <w:p>
      <w:pPr>
        <w:pStyle w:val="6"/>
        <w:spacing w:line="360" w:lineRule="auto"/>
        <w:ind w:firstLine="570"/>
        <w:rPr>
          <w:rFonts w:hint="eastAsia" w:ascii="方正仿宋_GBK" w:hAnsi="方正仿宋_GBK" w:eastAsia="方正仿宋_GBK" w:cs="方正仿宋_GBK"/>
          <w:color w:val="000000" w:themeColor="text1"/>
          <w:sz w:val="28"/>
          <w:szCs w:val="28"/>
          <w14:textFill>
            <w14:solidFill>
              <w14:schemeClr w14:val="tx1"/>
            </w14:solidFill>
          </w14:textFill>
        </w:rPr>
      </w:pPr>
    </w:p>
    <w:sectPr>
      <w:footerReference r:id="rId4" w:type="default"/>
      <w:pgSz w:w="11906" w:h="16838"/>
      <w:pgMar w:top="1134" w:right="1134" w:bottom="1134" w:left="1134" w:header="851" w:footer="992" w:gutter="0"/>
      <w:pgNumType w:fmt="decimal"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Plotter">
    <w:altName w:val="Times New Roman"/>
    <w:panose1 w:val="00000000000000000000"/>
    <w:charset w:val="00"/>
    <w:family w:val="roman"/>
    <w:pitch w:val="default"/>
    <w:sig w:usb0="00000000" w:usb1="00000000" w:usb2="00000000" w:usb3="00000000" w:csb0="00000000" w:csb1="00000000"/>
  </w:font>
  <w:font w:name="font-weight : 400">
    <w:altName w:val="Segoe Print"/>
    <w:panose1 w:val="00000000000000000000"/>
    <w:charset w:val="00"/>
    <w:family w:val="auto"/>
    <w:pitch w:val="default"/>
    <w:sig w:usb0="00000000" w:usb1="00000000" w:usb2="00000000" w:usb3="00000000" w:csb0="00000000" w:csb1="00000000"/>
  </w:font>
  <w:font w:name="等线">
    <w:altName w:val="宋体"/>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中等线_GBK">
    <w:panose1 w:val="03000509000000000000"/>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ËÎÌå">
    <w:altName w:val="Times New Roman"/>
    <w:panose1 w:val="00000000000000000000"/>
    <w:charset w:val="00"/>
    <w:family w:val="auto"/>
    <w:pitch w:val="default"/>
    <w:sig w:usb0="00000000" w:usb1="00000000" w:usb2="00000000" w:usb3="00000000" w:csb0="00040001" w:csb1="00000000"/>
  </w:font>
  <w:font w:name="等线">
    <w:altName w:val="Segoe Print"/>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体坛粗黑简体">
    <w:panose1 w:val="03000509000000000000"/>
    <w:charset w:val="86"/>
    <w:family w:val="auto"/>
    <w:pitch w:val="default"/>
    <w:sig w:usb0="00000001" w:usb1="080E0000" w:usb2="00000000" w:usb3="00000000" w:csb0="00040000" w:csb1="00000000"/>
  </w:font>
  <w:font w:name="体坛超黑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中倩_GBK">
    <w:panose1 w:val="03000509000000000000"/>
    <w:charset w:val="86"/>
    <w:family w:val="auto"/>
    <w:pitch w:val="default"/>
    <w:sig w:usb0="00000001" w:usb1="080E0000" w:usb2="00000000" w:usb3="00000000" w:csb0="00040000" w:csb1="00000000"/>
  </w:font>
  <w:font w:name="方正中倩简体">
    <w:panose1 w:val="03000509000000000000"/>
    <w:charset w:val="86"/>
    <w:family w:val="auto"/>
    <w:pitch w:val="default"/>
    <w:sig w:usb0="00000001" w:usb1="080E0000" w:usb2="00000000" w:usb3="00000000" w:csb0="00040000" w:csb1="00000000"/>
  </w:font>
  <w:font w:name="方正中倩繁体">
    <w:panose1 w:val="03000509000000000000"/>
    <w:charset w:val="86"/>
    <w:family w:val="auto"/>
    <w:pitch w:val="default"/>
    <w:sig w:usb0="00000001" w:usb1="080E0000" w:usb2="00000000" w:usb3="00000000" w:csb0="00040000" w:csb1="00000000"/>
  </w:font>
  <w:font w:name="方正中楷繁体">
    <w:panose1 w:val="02010601030101010101"/>
    <w:charset w:val="86"/>
    <w:family w:val="auto"/>
    <w:pitch w:val="default"/>
    <w:sig w:usb0="00000001" w:usb1="080E0000" w:usb2="00000000" w:usb3="00000000" w:csb0="00040000" w:csb1="00000000"/>
  </w:font>
  <w:font w:name="方正中等线简体">
    <w:panose1 w:val="02010601030101010101"/>
    <w:charset w:val="86"/>
    <w:family w:val="auto"/>
    <w:pitch w:val="default"/>
    <w:sig w:usb0="00000001" w:usb1="080E0000" w:usb2="00000000" w:usb3="00000000" w:csb0="00040000" w:csb1="00000000"/>
  </w:font>
  <w:font w:name="方正中等线繁体">
    <w:panose1 w:val="03000509000000000000"/>
    <w:charset w:val="86"/>
    <w:family w:val="auto"/>
    <w:pitch w:val="default"/>
    <w:sig w:usb0="00000001" w:usb1="080E0000" w:usb2="00000000" w:usb3="00000000" w:csb0="00040000" w:csb1="00000000"/>
  </w:font>
  <w:font w:name="方正书宋简体">
    <w:panose1 w:val="02010601030101010101"/>
    <w:charset w:val="86"/>
    <w:family w:val="auto"/>
    <w:pitch w:val="default"/>
    <w:sig w:usb0="00000001" w:usb1="080E0000" w:usb2="00000000" w:usb3="00000000" w:csb0="00040000" w:csb1="00000000"/>
  </w:font>
  <w:font w:name="方正仿郭简体">
    <w:panose1 w:val="03000509000000000000"/>
    <w:charset w:val="86"/>
    <w:family w:val="auto"/>
    <w:pitch w:val="default"/>
    <w:sig w:usb0="00000001" w:usb1="080E0000" w:usb2="00000000" w:usb3="00000000" w:csb0="003C0041" w:csb1="A0080000"/>
  </w:font>
  <w:font w:name="方正兰亭大黑_GBK">
    <w:panose1 w:val="02000000000000000000"/>
    <w:charset w:val="86"/>
    <w:family w:val="auto"/>
    <w:pitch w:val="default"/>
    <w:sig w:usb0="00000001" w:usb1="08000000" w:usb2="00000000" w:usb3="00000000" w:csb0="00040000" w:csb1="00000000"/>
  </w:font>
  <w:font w:name="方正兰亭特黑简体">
    <w:panose1 w:val="02000000000000000000"/>
    <w:charset w:val="86"/>
    <w:family w:val="auto"/>
    <w:pitch w:val="default"/>
    <w:sig w:usb0="00000001" w:usb1="08000000" w:usb2="00000000" w:usb3="00000000" w:csb0="00040000" w:csb1="00000000"/>
  </w:font>
  <w:font w:name="方正兰亭纤黑_GBK">
    <w:panose1 w:val="02000000000000000000"/>
    <w:charset w:val="86"/>
    <w:family w:val="auto"/>
    <w:pitch w:val="default"/>
    <w:sig w:usb0="00000001" w:usb1="08000000" w:usb2="00000000" w:usb3="00000000" w:csb0="00040000" w:csb1="00000000"/>
  </w:font>
  <w:font w:name="方正兰亭黑_GBK">
    <w:panose1 w:val="02000000000000000000"/>
    <w:charset w:val="86"/>
    <w:family w:val="auto"/>
    <w:pitch w:val="default"/>
    <w:sig w:usb0="00000001" w:usb1="08000000" w:usb2="00000000" w:usb3="00000000" w:csb0="00040000" w:csb1="00000000"/>
  </w:font>
  <w:font w:name="方正准圆简体">
    <w:panose1 w:val="02010601030101010101"/>
    <w:charset w:val="86"/>
    <w:family w:val="auto"/>
    <w:pitch w:val="default"/>
    <w:sig w:usb0="00000001" w:usb1="080E0000" w:usb2="00000000" w:usb3="00000000" w:csb0="00040000" w:csb1="00000000"/>
  </w:font>
  <w:font w:name="方正剪纸简体">
    <w:panose1 w:val="03000509000000000000"/>
    <w:charset w:val="86"/>
    <w:family w:val="auto"/>
    <w:pitch w:val="default"/>
    <w:sig w:usb0="00000001" w:usb1="080E0000" w:usb2="00000000" w:usb3="00000000" w:csb0="00040000" w:csb1="00000000"/>
  </w:font>
  <w:font w:name="方正宋三_GBK">
    <w:panose1 w:val="03000509000000000000"/>
    <w:charset w:val="86"/>
    <w:family w:val="auto"/>
    <w:pitch w:val="default"/>
    <w:sig w:usb0="00000001" w:usb1="080E0000" w:usb2="00000000" w:usb3="00000000" w:csb0="00040000" w:csb1="00000000"/>
  </w:font>
  <w:font w:name="方正宋黑简体">
    <w:panose1 w:val="02010601030101010101"/>
    <w:charset w:val="86"/>
    <w:family w:val="auto"/>
    <w:pitch w:val="default"/>
    <w:sig w:usb0="00000001" w:usb1="080E0000" w:usb2="00000000" w:usb3="00000000" w:csb0="00040000" w:csb1="00000000"/>
  </w:font>
  <w:font w:name="方正宋黑繁体">
    <w:panose1 w:val="03000509000000000000"/>
    <w:charset w:val="86"/>
    <w:family w:val="auto"/>
    <w:pitch w:val="default"/>
    <w:sig w:usb0="00000001" w:usb1="080E0000" w:usb2="00000000" w:usb3="00000000" w:csb0="00040000" w:csb1="00000000"/>
  </w:font>
  <w:font w:name="方正宋一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posOffset>2490470</wp:posOffset>
              </wp:positionH>
              <wp:positionV relativeFrom="paragraph">
                <wp:posOffset>85090</wp:posOffset>
              </wp:positionV>
              <wp:extent cx="1158875" cy="2235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58949" cy="223283"/>
                      </a:xfrm>
                      <a:prstGeom prst="rect">
                        <a:avLst/>
                      </a:prstGeom>
                      <a:noFill/>
                      <a:ln w="15875">
                        <a:noFill/>
                      </a:ln>
                    </wps:spPr>
                    <wps:txbx>
                      <w:txbxContent>
                        <w:p>
                          <w:pPr>
                            <w:pStyle w:val="9"/>
                          </w:pPr>
                        </w:p>
                      </w:txbxContent>
                    </wps:txbx>
                    <wps:bodyPr wrap="square" lIns="0" tIns="0" rIns="0" bIns="0">
                      <a:noAutofit/>
                    </wps:bodyPr>
                  </wps:wsp>
                </a:graphicData>
              </a:graphic>
            </wp:anchor>
          </w:drawing>
        </mc:Choice>
        <mc:Fallback>
          <w:pict>
            <v:shape id="_x0000_s1026" o:spid="_x0000_s1026" o:spt="202" type="#_x0000_t202" style="position:absolute;left:0pt;margin-left:196.1pt;margin-top:6.7pt;height:17.6pt;width:91.25pt;mso-position-horizontal-relative:margin;z-index:251659264;mso-width-relative:page;mso-height-relative:page;" filled="f" stroked="f" coordsize="21600,21600" o:gfxdata="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gXZQktkAAAAJAQAADwAAAAAAAAABACAAAAAiAAAAZHJzL2Rvd25yZXYueG1sUEsBAhQA&#10;FAAAAAgAh07iQN+svSi4AQAASgMAAA4AAAAAAAAAAQAgAAAAKAEAAGRycy9lMm9Eb2MueG1sUEsF&#10;BgAAAAAGAAYAWQEAAFIFAAAAAA==&#10;">
              <v:fill on="f" focussize="0,0"/>
              <v:stroke on="f" weight="1.25pt"/>
              <v:imagedata o:title=""/>
              <o:lock v:ext="edit" aspectratio="f"/>
              <v:textbox inset="0mm,0mm,0mm,0mm">
                <w:txbxContent>
                  <w:p>
                    <w:pPr>
                      <w:pStyle w:val="9"/>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posOffset>2490470</wp:posOffset>
              </wp:positionH>
              <wp:positionV relativeFrom="paragraph">
                <wp:posOffset>85090</wp:posOffset>
              </wp:positionV>
              <wp:extent cx="1158875" cy="22352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58949" cy="223283"/>
                      </a:xfrm>
                      <a:prstGeom prst="rect">
                        <a:avLst/>
                      </a:prstGeom>
                      <a:noFill/>
                      <a:ln w="15875">
                        <a:noFill/>
                      </a:ln>
                    </wps:spPr>
                    <wps:txbx>
                      <w:txbxContent>
                        <w:p>
                          <w:pPr>
                            <w:pStyle w:val="9"/>
                          </w:pPr>
                        </w:p>
                      </w:txbxContent>
                    </wps:txbx>
                    <wps:bodyPr wrap="square" lIns="0" tIns="0" rIns="0" bIns="0">
                      <a:noAutofit/>
                    </wps:bodyPr>
                  </wps:wsp>
                </a:graphicData>
              </a:graphic>
            </wp:anchor>
          </w:drawing>
        </mc:Choice>
        <mc:Fallback>
          <w:pict>
            <v:shape id="_x0000_s1026" o:spid="_x0000_s1026" o:spt="202" type="#_x0000_t202" style="position:absolute;left:0pt;margin-left:196.1pt;margin-top:6.7pt;height:17.6pt;width:91.25pt;mso-position-horizontal-relative:margin;z-index:251661312;mso-width-relative:page;mso-height-relative:page;" filled="f" stroked="f" coordsize="21600,21600" o:gfxdata="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BdlCS2QAAAAkBAAAPAAAAAAAAAAEAIAAAACIAAABkcnMvZG93bnJldi54bWxQSwECFAAU&#10;AAAACACHTuJA4q1ambcBAABKAwAADgAAAAAAAAABACAAAAAoAQAAZHJzL2Uyb0RvYy54bWxQSwUG&#10;AAAAAAYABgBZAQAAUQUAAAAA&#10;">
              <v:fill on="f" focussize="0,0"/>
              <v:stroke on="f" weight="1.25pt"/>
              <v:imagedata o:title=""/>
              <o:lock v:ext="edit" aspectratio="f"/>
              <v:textbox inset="0mm,0mm,0mm,0mm">
                <w:txbxContent>
                  <w:p>
                    <w:pPr>
                      <w:pStyle w:val="9"/>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6355B4"/>
    <w:multiLevelType w:val="singleLevel"/>
    <w:tmpl w:val="8B6355B4"/>
    <w:lvl w:ilvl="0" w:tentative="0">
      <w:start w:val="1"/>
      <w:numFmt w:val="decimal"/>
      <w:suff w:val="nothing"/>
      <w:lvlText w:val="%1．"/>
      <w:lvlJc w:val="left"/>
      <w:pPr>
        <w:ind w:left="0" w:firstLine="400"/>
      </w:pPr>
      <w:rPr>
        <w:rFonts w:hint="default"/>
      </w:rPr>
    </w:lvl>
  </w:abstractNum>
  <w:abstractNum w:abstractNumId="1">
    <w:nsid w:val="923CAB6E"/>
    <w:multiLevelType w:val="singleLevel"/>
    <w:tmpl w:val="923CAB6E"/>
    <w:lvl w:ilvl="0" w:tentative="0">
      <w:start w:val="1"/>
      <w:numFmt w:val="decimal"/>
      <w:suff w:val="nothing"/>
      <w:lvlText w:val="%1．"/>
      <w:lvlJc w:val="left"/>
      <w:pPr>
        <w:ind w:left="0" w:firstLine="400"/>
      </w:pPr>
      <w:rPr>
        <w:rFonts w:hint="default"/>
      </w:rPr>
    </w:lvl>
  </w:abstractNum>
  <w:abstractNum w:abstractNumId="2">
    <w:nsid w:val="DAAB8069"/>
    <w:multiLevelType w:val="singleLevel"/>
    <w:tmpl w:val="DAAB8069"/>
    <w:lvl w:ilvl="0" w:tentative="0">
      <w:start w:val="1"/>
      <w:numFmt w:val="decimal"/>
      <w:suff w:val="nothing"/>
      <w:lvlText w:val="%1．"/>
      <w:lvlJc w:val="left"/>
      <w:pPr>
        <w:ind w:left="0" w:firstLine="400"/>
      </w:pPr>
      <w:rPr>
        <w:rFonts w:hint="default"/>
      </w:rPr>
    </w:lvl>
  </w:abstractNum>
  <w:abstractNum w:abstractNumId="3">
    <w:nsid w:val="0C7D87CA"/>
    <w:multiLevelType w:val="singleLevel"/>
    <w:tmpl w:val="0C7D87CA"/>
    <w:lvl w:ilvl="0" w:tentative="0">
      <w:start w:val="1"/>
      <w:numFmt w:val="decimal"/>
      <w:suff w:val="nothing"/>
      <w:lvlText w:val="%1．"/>
      <w:lvlJc w:val="left"/>
      <w:pPr>
        <w:ind w:left="0" w:firstLine="400"/>
      </w:pPr>
      <w:rPr>
        <w:rFonts w:hint="default"/>
      </w:rPr>
    </w:lvl>
  </w:abstractNum>
  <w:abstractNum w:abstractNumId="4">
    <w:nsid w:val="173B4AE4"/>
    <w:multiLevelType w:val="singleLevel"/>
    <w:tmpl w:val="173B4AE4"/>
    <w:lvl w:ilvl="0" w:tentative="0">
      <w:start w:val="1"/>
      <w:numFmt w:val="decimal"/>
      <w:suff w:val="nothing"/>
      <w:lvlText w:val="%1、"/>
      <w:lvlJc w:val="left"/>
    </w:lvl>
  </w:abstractNum>
  <w:abstractNum w:abstractNumId="5">
    <w:nsid w:val="17BB13DC"/>
    <w:multiLevelType w:val="multilevel"/>
    <w:tmpl w:val="17BB13DC"/>
    <w:lvl w:ilvl="0" w:tentative="0">
      <w:start w:val="1"/>
      <w:numFmt w:val="decimalEnclosedParen"/>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5DC9277"/>
    <w:multiLevelType w:val="singleLevel"/>
    <w:tmpl w:val="25DC9277"/>
    <w:lvl w:ilvl="0" w:tentative="0">
      <w:start w:val="1"/>
      <w:numFmt w:val="decimal"/>
      <w:suff w:val="nothing"/>
      <w:lvlText w:val="%1．"/>
      <w:lvlJc w:val="left"/>
      <w:pPr>
        <w:ind w:left="0" w:firstLine="400"/>
      </w:pPr>
      <w:rPr>
        <w:rFonts w:hint="default"/>
      </w:rPr>
    </w:lvl>
  </w:abstractNum>
  <w:abstractNum w:abstractNumId="7">
    <w:nsid w:val="34B23F9B"/>
    <w:multiLevelType w:val="multilevel"/>
    <w:tmpl w:val="34B23F9B"/>
    <w:lvl w:ilvl="0" w:tentative="0">
      <w:start w:val="1"/>
      <w:numFmt w:val="decimalEnclosedParen"/>
      <w:lvlText w:val="%1"/>
      <w:lvlJc w:val="left"/>
      <w:pPr>
        <w:ind w:left="430" w:hanging="360"/>
      </w:pPr>
      <w:rPr>
        <w:rFonts w:hint="default"/>
      </w:rPr>
    </w:lvl>
    <w:lvl w:ilvl="1" w:tentative="0">
      <w:start w:val="1"/>
      <w:numFmt w:val="lowerLetter"/>
      <w:lvlText w:val="%2)"/>
      <w:lvlJc w:val="left"/>
      <w:pPr>
        <w:ind w:left="910" w:hanging="420"/>
      </w:pPr>
    </w:lvl>
    <w:lvl w:ilvl="2" w:tentative="0">
      <w:start w:val="1"/>
      <w:numFmt w:val="lowerRoman"/>
      <w:lvlText w:val="%3."/>
      <w:lvlJc w:val="right"/>
      <w:pPr>
        <w:ind w:left="1330" w:hanging="420"/>
      </w:pPr>
    </w:lvl>
    <w:lvl w:ilvl="3" w:tentative="0">
      <w:start w:val="1"/>
      <w:numFmt w:val="decimal"/>
      <w:lvlText w:val="%4."/>
      <w:lvlJc w:val="left"/>
      <w:pPr>
        <w:ind w:left="1750" w:hanging="420"/>
      </w:pPr>
    </w:lvl>
    <w:lvl w:ilvl="4" w:tentative="0">
      <w:start w:val="1"/>
      <w:numFmt w:val="lowerLetter"/>
      <w:lvlText w:val="%5)"/>
      <w:lvlJc w:val="left"/>
      <w:pPr>
        <w:ind w:left="2170" w:hanging="420"/>
      </w:pPr>
    </w:lvl>
    <w:lvl w:ilvl="5" w:tentative="0">
      <w:start w:val="1"/>
      <w:numFmt w:val="lowerRoman"/>
      <w:lvlText w:val="%6."/>
      <w:lvlJc w:val="right"/>
      <w:pPr>
        <w:ind w:left="2590" w:hanging="420"/>
      </w:pPr>
    </w:lvl>
    <w:lvl w:ilvl="6" w:tentative="0">
      <w:start w:val="1"/>
      <w:numFmt w:val="decimal"/>
      <w:lvlText w:val="%7."/>
      <w:lvlJc w:val="left"/>
      <w:pPr>
        <w:ind w:left="3010" w:hanging="420"/>
      </w:pPr>
    </w:lvl>
    <w:lvl w:ilvl="7" w:tentative="0">
      <w:start w:val="1"/>
      <w:numFmt w:val="lowerLetter"/>
      <w:lvlText w:val="%8)"/>
      <w:lvlJc w:val="left"/>
      <w:pPr>
        <w:ind w:left="3430" w:hanging="420"/>
      </w:pPr>
    </w:lvl>
    <w:lvl w:ilvl="8" w:tentative="0">
      <w:start w:val="1"/>
      <w:numFmt w:val="lowerRoman"/>
      <w:lvlText w:val="%9."/>
      <w:lvlJc w:val="right"/>
      <w:pPr>
        <w:ind w:left="3850" w:hanging="420"/>
      </w:pPr>
    </w:lvl>
  </w:abstractNum>
  <w:abstractNum w:abstractNumId="8">
    <w:nsid w:val="3A14D4C3"/>
    <w:multiLevelType w:val="singleLevel"/>
    <w:tmpl w:val="3A14D4C3"/>
    <w:lvl w:ilvl="0" w:tentative="0">
      <w:start w:val="1"/>
      <w:numFmt w:val="decimal"/>
      <w:suff w:val="nothing"/>
      <w:lvlText w:val="%1．"/>
      <w:lvlJc w:val="left"/>
      <w:pPr>
        <w:ind w:left="0" w:firstLine="400"/>
      </w:pPr>
      <w:rPr>
        <w:rFonts w:hint="default"/>
      </w:rPr>
    </w:lvl>
  </w:abstractNum>
  <w:abstractNum w:abstractNumId="9">
    <w:nsid w:val="3F607F5A"/>
    <w:multiLevelType w:val="singleLevel"/>
    <w:tmpl w:val="3F607F5A"/>
    <w:lvl w:ilvl="0" w:tentative="0">
      <w:start w:val="1"/>
      <w:numFmt w:val="decimal"/>
      <w:suff w:val="nothing"/>
      <w:lvlText w:val="%1．"/>
      <w:lvlJc w:val="left"/>
      <w:pPr>
        <w:ind w:left="0" w:firstLine="400"/>
      </w:pPr>
      <w:rPr>
        <w:rFonts w:hint="default"/>
      </w:rPr>
    </w:lvl>
  </w:abstractNum>
  <w:abstractNum w:abstractNumId="10">
    <w:nsid w:val="61E8CDD4"/>
    <w:multiLevelType w:val="singleLevel"/>
    <w:tmpl w:val="61E8CDD4"/>
    <w:lvl w:ilvl="0" w:tentative="0">
      <w:start w:val="3"/>
      <w:numFmt w:val="chineseCounting"/>
      <w:suff w:val="nothing"/>
      <w:lvlText w:val="%1、"/>
      <w:lvlJc w:val="left"/>
    </w:lvl>
  </w:abstractNum>
  <w:abstractNum w:abstractNumId="11">
    <w:nsid w:val="62C85884"/>
    <w:multiLevelType w:val="multilevel"/>
    <w:tmpl w:val="62C85884"/>
    <w:lvl w:ilvl="0" w:tentative="0">
      <w:start w:val="1"/>
      <w:numFmt w:val="decimalEnclosedParen"/>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780EC02"/>
    <w:multiLevelType w:val="singleLevel"/>
    <w:tmpl w:val="6780EC02"/>
    <w:lvl w:ilvl="0" w:tentative="0">
      <w:start w:val="1"/>
      <w:numFmt w:val="decimal"/>
      <w:suff w:val="nothing"/>
      <w:lvlText w:val="（%1）"/>
      <w:lvlJc w:val="left"/>
    </w:lvl>
  </w:abstractNum>
  <w:abstractNum w:abstractNumId="13">
    <w:nsid w:val="678108A4"/>
    <w:multiLevelType w:val="singleLevel"/>
    <w:tmpl w:val="678108A4"/>
    <w:lvl w:ilvl="0" w:tentative="0">
      <w:start w:val="1"/>
      <w:numFmt w:val="chineseCounting"/>
      <w:suff w:val="nothing"/>
      <w:lvlText w:val="%1、"/>
      <w:lvlJc w:val="left"/>
    </w:lvl>
  </w:abstractNum>
  <w:abstractNum w:abstractNumId="14">
    <w:nsid w:val="695A58CE"/>
    <w:multiLevelType w:val="singleLevel"/>
    <w:tmpl w:val="695A58CE"/>
    <w:lvl w:ilvl="0" w:tentative="0">
      <w:start w:val="1"/>
      <w:numFmt w:val="chineseCounting"/>
      <w:suff w:val="space"/>
      <w:lvlText w:val="第%1章"/>
      <w:lvlJc w:val="left"/>
    </w:lvl>
  </w:abstractNum>
  <w:abstractNum w:abstractNumId="15">
    <w:nsid w:val="71D77EFA"/>
    <w:multiLevelType w:val="singleLevel"/>
    <w:tmpl w:val="71D77EFA"/>
    <w:lvl w:ilvl="0" w:tentative="0">
      <w:start w:val="1"/>
      <w:numFmt w:val="decimal"/>
      <w:suff w:val="nothing"/>
      <w:lvlText w:val="%1．"/>
      <w:lvlJc w:val="left"/>
      <w:pPr>
        <w:ind w:left="0" w:firstLine="400"/>
      </w:pPr>
      <w:rPr>
        <w:rFonts w:hint="default"/>
      </w:rPr>
    </w:lvl>
  </w:abstractNum>
  <w:num w:numId="1">
    <w:abstractNumId w:val="14"/>
  </w:num>
  <w:num w:numId="2">
    <w:abstractNumId w:val="10"/>
  </w:num>
  <w:num w:numId="3">
    <w:abstractNumId w:val="13"/>
  </w:num>
  <w:num w:numId="4">
    <w:abstractNumId w:val="4"/>
  </w:num>
  <w:num w:numId="5">
    <w:abstractNumId w:val="3"/>
  </w:num>
  <w:num w:numId="6">
    <w:abstractNumId w:val="0"/>
  </w:num>
  <w:num w:numId="7">
    <w:abstractNumId w:val="9"/>
  </w:num>
  <w:num w:numId="8">
    <w:abstractNumId w:val="15"/>
  </w:num>
  <w:num w:numId="9">
    <w:abstractNumId w:val="8"/>
  </w:num>
  <w:num w:numId="10">
    <w:abstractNumId w:val="1"/>
  </w:num>
  <w:num w:numId="11">
    <w:abstractNumId w:val="2"/>
  </w:num>
  <w:num w:numId="12">
    <w:abstractNumId w:val="6"/>
  </w:num>
  <w:num w:numId="13">
    <w:abstractNumId w:val="7"/>
  </w:num>
  <w:num w:numId="14">
    <w:abstractNumId w:val="5"/>
  </w:num>
  <w:num w:numId="15">
    <w:abstractNumId w:val="11"/>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4ZmI0ZmJhOTVkOWFhZWU3YjNlMGQyM2RjZjg5ZmMifQ=="/>
  </w:docVars>
  <w:rsids>
    <w:rsidRoot w:val="0067148D"/>
    <w:rsid w:val="00027B62"/>
    <w:rsid w:val="000755C1"/>
    <w:rsid w:val="00095D4F"/>
    <w:rsid w:val="000C0D46"/>
    <w:rsid w:val="000C7CA0"/>
    <w:rsid w:val="000E09E1"/>
    <w:rsid w:val="000E14BD"/>
    <w:rsid w:val="000E235A"/>
    <w:rsid w:val="000F3A18"/>
    <w:rsid w:val="000F64AD"/>
    <w:rsid w:val="00103082"/>
    <w:rsid w:val="00136B34"/>
    <w:rsid w:val="001617A4"/>
    <w:rsid w:val="00180948"/>
    <w:rsid w:val="00182FD2"/>
    <w:rsid w:val="001868AF"/>
    <w:rsid w:val="001B0FD9"/>
    <w:rsid w:val="001D5095"/>
    <w:rsid w:val="001F75EA"/>
    <w:rsid w:val="00210110"/>
    <w:rsid w:val="00212CCC"/>
    <w:rsid w:val="00236FCF"/>
    <w:rsid w:val="002400D0"/>
    <w:rsid w:val="00244BBF"/>
    <w:rsid w:val="00250CFB"/>
    <w:rsid w:val="00261DC7"/>
    <w:rsid w:val="00261E95"/>
    <w:rsid w:val="00291BC3"/>
    <w:rsid w:val="00292562"/>
    <w:rsid w:val="002C4810"/>
    <w:rsid w:val="002F5AAB"/>
    <w:rsid w:val="00303DB6"/>
    <w:rsid w:val="00315AFC"/>
    <w:rsid w:val="00316642"/>
    <w:rsid w:val="00327335"/>
    <w:rsid w:val="00337C4E"/>
    <w:rsid w:val="0034531F"/>
    <w:rsid w:val="00363FF8"/>
    <w:rsid w:val="00365D28"/>
    <w:rsid w:val="00397993"/>
    <w:rsid w:val="003A340A"/>
    <w:rsid w:val="003A7FCF"/>
    <w:rsid w:val="003B5F7E"/>
    <w:rsid w:val="003E3499"/>
    <w:rsid w:val="003F7C9F"/>
    <w:rsid w:val="00401DF0"/>
    <w:rsid w:val="00414044"/>
    <w:rsid w:val="00414DE0"/>
    <w:rsid w:val="0042234D"/>
    <w:rsid w:val="004615FB"/>
    <w:rsid w:val="00477FA4"/>
    <w:rsid w:val="00487CB3"/>
    <w:rsid w:val="00491104"/>
    <w:rsid w:val="004911E2"/>
    <w:rsid w:val="00496E2C"/>
    <w:rsid w:val="004A69A9"/>
    <w:rsid w:val="005068B4"/>
    <w:rsid w:val="00512BA2"/>
    <w:rsid w:val="00514B6F"/>
    <w:rsid w:val="0052180B"/>
    <w:rsid w:val="005240B0"/>
    <w:rsid w:val="00526E0D"/>
    <w:rsid w:val="00532E3E"/>
    <w:rsid w:val="00560D58"/>
    <w:rsid w:val="005722E9"/>
    <w:rsid w:val="005836A9"/>
    <w:rsid w:val="00584C4E"/>
    <w:rsid w:val="005A3BAE"/>
    <w:rsid w:val="005C7C60"/>
    <w:rsid w:val="005E4890"/>
    <w:rsid w:val="005E780E"/>
    <w:rsid w:val="00610C4F"/>
    <w:rsid w:val="00621AD6"/>
    <w:rsid w:val="006259E6"/>
    <w:rsid w:val="00625DC8"/>
    <w:rsid w:val="0064446B"/>
    <w:rsid w:val="0064468A"/>
    <w:rsid w:val="0065195E"/>
    <w:rsid w:val="006573EB"/>
    <w:rsid w:val="006614F8"/>
    <w:rsid w:val="0067148D"/>
    <w:rsid w:val="006970D1"/>
    <w:rsid w:val="006A6388"/>
    <w:rsid w:val="006A7DD5"/>
    <w:rsid w:val="006D5881"/>
    <w:rsid w:val="006F3BC0"/>
    <w:rsid w:val="00713F87"/>
    <w:rsid w:val="0071599D"/>
    <w:rsid w:val="0071704C"/>
    <w:rsid w:val="007269BD"/>
    <w:rsid w:val="0073795F"/>
    <w:rsid w:val="007431D1"/>
    <w:rsid w:val="00750E06"/>
    <w:rsid w:val="00751D0B"/>
    <w:rsid w:val="00756FE2"/>
    <w:rsid w:val="00773842"/>
    <w:rsid w:val="0078620D"/>
    <w:rsid w:val="0079021C"/>
    <w:rsid w:val="00791951"/>
    <w:rsid w:val="007A3BA7"/>
    <w:rsid w:val="007C1B82"/>
    <w:rsid w:val="007D2168"/>
    <w:rsid w:val="007E295F"/>
    <w:rsid w:val="007E33D6"/>
    <w:rsid w:val="008072F2"/>
    <w:rsid w:val="00807403"/>
    <w:rsid w:val="00825C07"/>
    <w:rsid w:val="00845038"/>
    <w:rsid w:val="008541CA"/>
    <w:rsid w:val="00855CBD"/>
    <w:rsid w:val="00860BA8"/>
    <w:rsid w:val="00885C4F"/>
    <w:rsid w:val="008919AD"/>
    <w:rsid w:val="008A6BE8"/>
    <w:rsid w:val="008B0167"/>
    <w:rsid w:val="008B1B14"/>
    <w:rsid w:val="008C0C06"/>
    <w:rsid w:val="008D4F6C"/>
    <w:rsid w:val="008D55A5"/>
    <w:rsid w:val="0090186C"/>
    <w:rsid w:val="009018AB"/>
    <w:rsid w:val="0091217A"/>
    <w:rsid w:val="009403C7"/>
    <w:rsid w:val="00942851"/>
    <w:rsid w:val="00943914"/>
    <w:rsid w:val="0094398C"/>
    <w:rsid w:val="00945C8C"/>
    <w:rsid w:val="009519F1"/>
    <w:rsid w:val="0099403B"/>
    <w:rsid w:val="009B0E24"/>
    <w:rsid w:val="009B1BC9"/>
    <w:rsid w:val="009B34F5"/>
    <w:rsid w:val="009E141B"/>
    <w:rsid w:val="009F2FD6"/>
    <w:rsid w:val="009F30D5"/>
    <w:rsid w:val="009F58F7"/>
    <w:rsid w:val="00A05715"/>
    <w:rsid w:val="00A203C5"/>
    <w:rsid w:val="00A220F9"/>
    <w:rsid w:val="00A5342E"/>
    <w:rsid w:val="00A53F3D"/>
    <w:rsid w:val="00A76483"/>
    <w:rsid w:val="00A768FE"/>
    <w:rsid w:val="00A87EEE"/>
    <w:rsid w:val="00A917B1"/>
    <w:rsid w:val="00AA01EC"/>
    <w:rsid w:val="00AA3293"/>
    <w:rsid w:val="00AB58A3"/>
    <w:rsid w:val="00AD21B8"/>
    <w:rsid w:val="00AD6E26"/>
    <w:rsid w:val="00B130C5"/>
    <w:rsid w:val="00B557B2"/>
    <w:rsid w:val="00B66E11"/>
    <w:rsid w:val="00B8202F"/>
    <w:rsid w:val="00B86210"/>
    <w:rsid w:val="00BF0A4A"/>
    <w:rsid w:val="00BF465E"/>
    <w:rsid w:val="00C00FD0"/>
    <w:rsid w:val="00C0451D"/>
    <w:rsid w:val="00C0651D"/>
    <w:rsid w:val="00C46B28"/>
    <w:rsid w:val="00C51B16"/>
    <w:rsid w:val="00C92F32"/>
    <w:rsid w:val="00CC09C5"/>
    <w:rsid w:val="00CD39AE"/>
    <w:rsid w:val="00CF35CF"/>
    <w:rsid w:val="00D07381"/>
    <w:rsid w:val="00D203D3"/>
    <w:rsid w:val="00D34446"/>
    <w:rsid w:val="00D41686"/>
    <w:rsid w:val="00D41A3B"/>
    <w:rsid w:val="00D41E34"/>
    <w:rsid w:val="00D57028"/>
    <w:rsid w:val="00D760A5"/>
    <w:rsid w:val="00DA390E"/>
    <w:rsid w:val="00DA4652"/>
    <w:rsid w:val="00DB5110"/>
    <w:rsid w:val="00DD0019"/>
    <w:rsid w:val="00DD5C70"/>
    <w:rsid w:val="00E023AC"/>
    <w:rsid w:val="00E269BD"/>
    <w:rsid w:val="00E72AD4"/>
    <w:rsid w:val="00E77C35"/>
    <w:rsid w:val="00E92E74"/>
    <w:rsid w:val="00E95B74"/>
    <w:rsid w:val="00EC07A5"/>
    <w:rsid w:val="00ED1143"/>
    <w:rsid w:val="00EF5856"/>
    <w:rsid w:val="00F02829"/>
    <w:rsid w:val="00F061F2"/>
    <w:rsid w:val="00F064D3"/>
    <w:rsid w:val="00F24DEE"/>
    <w:rsid w:val="00F30B56"/>
    <w:rsid w:val="00F41191"/>
    <w:rsid w:val="00F637B4"/>
    <w:rsid w:val="00F762CF"/>
    <w:rsid w:val="00F77009"/>
    <w:rsid w:val="00FA5531"/>
    <w:rsid w:val="00FB66C6"/>
    <w:rsid w:val="00FD71A0"/>
    <w:rsid w:val="014A114C"/>
    <w:rsid w:val="02597972"/>
    <w:rsid w:val="03F304C5"/>
    <w:rsid w:val="04AF43FC"/>
    <w:rsid w:val="06505586"/>
    <w:rsid w:val="06A53F8A"/>
    <w:rsid w:val="079E29D4"/>
    <w:rsid w:val="07FB1FF6"/>
    <w:rsid w:val="08D63113"/>
    <w:rsid w:val="093D656A"/>
    <w:rsid w:val="0A8D3611"/>
    <w:rsid w:val="0C414374"/>
    <w:rsid w:val="0D3A649E"/>
    <w:rsid w:val="0E4703CE"/>
    <w:rsid w:val="0FD9362E"/>
    <w:rsid w:val="1006112F"/>
    <w:rsid w:val="10335A68"/>
    <w:rsid w:val="116D60FA"/>
    <w:rsid w:val="11EB52DD"/>
    <w:rsid w:val="12AB20C5"/>
    <w:rsid w:val="14777AAF"/>
    <w:rsid w:val="14E70E6D"/>
    <w:rsid w:val="15443AE3"/>
    <w:rsid w:val="162856B8"/>
    <w:rsid w:val="179C25FB"/>
    <w:rsid w:val="1B4C7940"/>
    <w:rsid w:val="1CB807C7"/>
    <w:rsid w:val="1D0C2C9D"/>
    <w:rsid w:val="1FFA4DD3"/>
    <w:rsid w:val="212020A6"/>
    <w:rsid w:val="21DD6696"/>
    <w:rsid w:val="238863DF"/>
    <w:rsid w:val="24422E72"/>
    <w:rsid w:val="252C3984"/>
    <w:rsid w:val="254F4AFD"/>
    <w:rsid w:val="286328D5"/>
    <w:rsid w:val="294E2DAA"/>
    <w:rsid w:val="2C055C53"/>
    <w:rsid w:val="2D6C7DE2"/>
    <w:rsid w:val="2DA54C56"/>
    <w:rsid w:val="31740AA9"/>
    <w:rsid w:val="31944178"/>
    <w:rsid w:val="31DC4F69"/>
    <w:rsid w:val="32A20B12"/>
    <w:rsid w:val="32E03AC7"/>
    <w:rsid w:val="331D7435"/>
    <w:rsid w:val="33E46492"/>
    <w:rsid w:val="36D9763D"/>
    <w:rsid w:val="3861466D"/>
    <w:rsid w:val="38A00D3C"/>
    <w:rsid w:val="38AB1AA8"/>
    <w:rsid w:val="397965F2"/>
    <w:rsid w:val="3B8828CE"/>
    <w:rsid w:val="3B8C3232"/>
    <w:rsid w:val="3B8C778F"/>
    <w:rsid w:val="3E4A1885"/>
    <w:rsid w:val="3ED7128A"/>
    <w:rsid w:val="3F0605A8"/>
    <w:rsid w:val="3FD57BC1"/>
    <w:rsid w:val="40156DD3"/>
    <w:rsid w:val="423B31A7"/>
    <w:rsid w:val="43BB1C4D"/>
    <w:rsid w:val="45AF683B"/>
    <w:rsid w:val="48244FEE"/>
    <w:rsid w:val="485F3790"/>
    <w:rsid w:val="4B9F27D5"/>
    <w:rsid w:val="4BCE6F6E"/>
    <w:rsid w:val="4C282DD5"/>
    <w:rsid w:val="4CDD1BD1"/>
    <w:rsid w:val="4D355F10"/>
    <w:rsid w:val="4EA76FDF"/>
    <w:rsid w:val="4F9378CC"/>
    <w:rsid w:val="502F7C07"/>
    <w:rsid w:val="52CD71BA"/>
    <w:rsid w:val="52CF37F2"/>
    <w:rsid w:val="546B2F75"/>
    <w:rsid w:val="549B50A8"/>
    <w:rsid w:val="580844E6"/>
    <w:rsid w:val="58E0559B"/>
    <w:rsid w:val="59AC4BCE"/>
    <w:rsid w:val="5BE26FDC"/>
    <w:rsid w:val="5C3E0E6B"/>
    <w:rsid w:val="5DE414D1"/>
    <w:rsid w:val="5E2960DB"/>
    <w:rsid w:val="5F500775"/>
    <w:rsid w:val="5F550382"/>
    <w:rsid w:val="60405422"/>
    <w:rsid w:val="6242287F"/>
    <w:rsid w:val="62E12D5D"/>
    <w:rsid w:val="636B3E1B"/>
    <w:rsid w:val="63AF180D"/>
    <w:rsid w:val="63B10BA7"/>
    <w:rsid w:val="68930495"/>
    <w:rsid w:val="68B656AD"/>
    <w:rsid w:val="69973A66"/>
    <w:rsid w:val="6B4249CE"/>
    <w:rsid w:val="6C112069"/>
    <w:rsid w:val="6CBB5629"/>
    <w:rsid w:val="6E39695A"/>
    <w:rsid w:val="6E864ABA"/>
    <w:rsid w:val="6EF7695E"/>
    <w:rsid w:val="6F2800CC"/>
    <w:rsid w:val="6FA53354"/>
    <w:rsid w:val="70F75391"/>
    <w:rsid w:val="75A772F6"/>
    <w:rsid w:val="76742FEB"/>
    <w:rsid w:val="7786006B"/>
    <w:rsid w:val="77E9202F"/>
    <w:rsid w:val="786E6E77"/>
    <w:rsid w:val="78D264A3"/>
    <w:rsid w:val="794834ED"/>
    <w:rsid w:val="79F366DA"/>
    <w:rsid w:val="7A9E55B0"/>
    <w:rsid w:val="7AB76593"/>
    <w:rsid w:val="7CF65CF6"/>
    <w:rsid w:val="7E97693D"/>
    <w:rsid w:val="7EE72F8D"/>
    <w:rsid w:val="7F622843"/>
    <w:rsid w:val="7FC6220C"/>
    <w:rsid w:val="7FC6738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7"/>
    <w:qFormat/>
    <w:uiPriority w:val="0"/>
    <w:pPr>
      <w:keepNext/>
      <w:keepLines/>
      <w:spacing w:before="260" w:after="260" w:line="413" w:lineRule="auto"/>
      <w:outlineLvl w:val="1"/>
    </w:pPr>
    <w:rPr>
      <w:rFonts w:ascii="Arial" w:hAnsi="Arial" w:eastAsia="黑体"/>
      <w:b/>
      <w:sz w:val="32"/>
      <w:szCs w:val="20"/>
    </w:rPr>
  </w:style>
  <w:style w:type="paragraph" w:styleId="4">
    <w:name w:val="heading 3"/>
    <w:next w:val="1"/>
    <w:unhideWhenUsed/>
    <w:qFormat/>
    <w:uiPriority w:val="0"/>
    <w:pPr>
      <w:spacing w:before="300" w:after="120" w:line="288" w:lineRule="auto"/>
      <w:ind w:left="0"/>
      <w:jc w:val="left"/>
      <w:outlineLvl w:val="2"/>
    </w:pPr>
    <w:rPr>
      <w:rFonts w:ascii="Arial" w:hAnsi="Arial" w:eastAsia="等线" w:cs="Arial"/>
      <w:b/>
      <w:bCs/>
      <w:sz w:val="30"/>
      <w:szCs w:val="30"/>
    </w:rPr>
  </w:style>
  <w:style w:type="character" w:default="1" w:styleId="15">
    <w:name w:val="Default Paragraph Font"/>
    <w:unhideWhenUsed/>
    <w:qFormat/>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styleId="5">
    <w:name w:val="Body Text Indent"/>
    <w:basedOn w:val="1"/>
    <w:qFormat/>
    <w:uiPriority w:val="0"/>
    <w:pPr>
      <w:ind w:firstLine="560" w:firstLineChars="200"/>
    </w:pPr>
    <w:rPr>
      <w:sz w:val="28"/>
    </w:rPr>
  </w:style>
  <w:style w:type="paragraph" w:styleId="6">
    <w:name w:val="Plain Text"/>
    <w:basedOn w:val="1"/>
    <w:qFormat/>
    <w:uiPriority w:val="0"/>
    <w:rPr>
      <w:rFonts w:ascii="宋体" w:hAnsi="Plotter"/>
      <w:szCs w:val="20"/>
    </w:rPr>
  </w:style>
  <w:style w:type="paragraph" w:styleId="7">
    <w:name w:val="Body Text Indent 2"/>
    <w:basedOn w:val="1"/>
    <w:qFormat/>
    <w:uiPriority w:val="0"/>
    <w:pPr>
      <w:spacing w:line="440" w:lineRule="exact"/>
      <w:ind w:left="719" w:leftChars="86" w:hanging="538" w:hangingChars="192"/>
    </w:pPr>
    <w:rPr>
      <w:rFonts w:ascii="宋体" w:hAnsi="宋体"/>
      <w:sz w:val="28"/>
    </w:rPr>
  </w:style>
  <w:style w:type="paragraph" w:styleId="8">
    <w:name w:val="Balloon Text"/>
    <w:basedOn w:val="1"/>
    <w:link w:val="23"/>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tabs>
        <w:tab w:val="left" w:pos="1260"/>
        <w:tab w:val="left" w:pos="1685"/>
        <w:tab w:val="right" w:leader="dot" w:pos="8400"/>
      </w:tabs>
      <w:spacing w:line="320" w:lineRule="exact"/>
      <w:ind w:firstLine="280" w:firstLineChars="100"/>
    </w:pPr>
  </w:style>
  <w:style w:type="paragraph" w:styleId="12">
    <w:name w:val="List"/>
    <w:basedOn w:val="1"/>
    <w:qFormat/>
    <w:uiPriority w:val="0"/>
    <w:pPr>
      <w:ind w:left="200" w:hanging="200" w:hangingChars="200"/>
    </w:pPr>
  </w:style>
  <w:style w:type="paragraph" w:styleId="13">
    <w:name w:val="Normal (Web)"/>
    <w:basedOn w:val="1"/>
    <w:qFormat/>
    <w:uiPriority w:val="0"/>
    <w:pPr>
      <w:spacing w:beforeAutospacing="1" w:afterAutospacing="1"/>
      <w:jc w:val="left"/>
    </w:pPr>
    <w:rPr>
      <w:kern w:val="0"/>
      <w:sz w:val="24"/>
    </w:rPr>
  </w:style>
  <w:style w:type="paragraph" w:styleId="14">
    <w:name w:val="index 1"/>
    <w:basedOn w:val="1"/>
    <w:next w:val="1"/>
    <w:semiHidden/>
    <w:qFormat/>
    <w:uiPriority w:val="0"/>
  </w:style>
  <w:style w:type="character" w:styleId="16">
    <w:name w:val="page number"/>
    <w:qFormat/>
    <w:uiPriority w:val="0"/>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9">
    <w:name w:val="p0"/>
    <w:basedOn w:val="1"/>
    <w:qFormat/>
    <w:uiPriority w:val="0"/>
    <w:pPr>
      <w:widowControl/>
    </w:pPr>
    <w:rPr>
      <w:kern w:val="0"/>
      <w:szCs w:val="21"/>
    </w:rPr>
  </w:style>
  <w:style w:type="character" w:customStyle="1" w:styleId="20">
    <w:name w:val="font01"/>
    <w:basedOn w:val="15"/>
    <w:qFormat/>
    <w:uiPriority w:val="0"/>
    <w:rPr>
      <w:rFonts w:ascii="font-weight : 400" w:hAnsi="font-weight : 400" w:eastAsia="font-weight : 400" w:cs="font-weight : 400"/>
      <w:color w:val="000000"/>
      <w:sz w:val="22"/>
      <w:szCs w:val="22"/>
      <w:u w:val="none"/>
    </w:rPr>
  </w:style>
  <w:style w:type="character" w:customStyle="1" w:styleId="21">
    <w:name w:val="font21"/>
    <w:basedOn w:val="15"/>
    <w:qFormat/>
    <w:uiPriority w:val="0"/>
    <w:rPr>
      <w:rFonts w:hint="eastAsia" w:ascii="宋体" w:hAnsi="宋体" w:eastAsia="宋体" w:cs="宋体"/>
      <w:color w:val="000000"/>
      <w:sz w:val="24"/>
      <w:szCs w:val="24"/>
      <w:u w:val="none"/>
    </w:rPr>
  </w:style>
  <w:style w:type="character" w:customStyle="1" w:styleId="22">
    <w:name w:val="font11"/>
    <w:basedOn w:val="15"/>
    <w:qFormat/>
    <w:uiPriority w:val="0"/>
    <w:rPr>
      <w:rFonts w:hint="default" w:ascii="等线" w:hAnsi="等线" w:eastAsia="等线" w:cs="等线"/>
      <w:color w:val="000000"/>
      <w:sz w:val="22"/>
      <w:szCs w:val="22"/>
      <w:u w:val="none"/>
    </w:rPr>
  </w:style>
  <w:style w:type="character" w:customStyle="1" w:styleId="23">
    <w:name w:val="批注框文本 字符"/>
    <w:basedOn w:val="15"/>
    <w:link w:val="8"/>
    <w:qFormat/>
    <w:uiPriority w:val="0"/>
    <w:rPr>
      <w:rFonts w:ascii="Times New Roman" w:hAnsi="Times New Roman" w:eastAsia="宋体" w:cs="Times New Roman"/>
      <w:kern w:val="2"/>
      <w:sz w:val="18"/>
      <w:szCs w:val="18"/>
    </w:rPr>
  </w:style>
  <w:style w:type="character" w:customStyle="1" w:styleId="24">
    <w:name w:val="页眉 字符"/>
    <w:basedOn w:val="15"/>
    <w:link w:val="10"/>
    <w:qFormat/>
    <w:uiPriority w:val="0"/>
    <w:rPr>
      <w:rFonts w:ascii="Times New Roman" w:hAnsi="Times New Roman" w:eastAsia="宋体" w:cs="Times New Roman"/>
      <w:kern w:val="2"/>
      <w:sz w:val="18"/>
      <w:szCs w:val="18"/>
    </w:rPr>
  </w:style>
  <w:style w:type="paragraph" w:customStyle="1" w:styleId="25">
    <w:name w:val="正文文本1"/>
    <w:basedOn w:val="1"/>
    <w:qFormat/>
    <w:uiPriority w:val="0"/>
    <w:pPr>
      <w:spacing w:line="442" w:lineRule="auto"/>
      <w:ind w:firstLine="400" w:firstLineChars="200"/>
    </w:pPr>
    <w:rPr>
      <w:rFonts w:ascii="宋体" w:hAnsi="宋体" w:cs="宋体"/>
      <w:sz w:val="36"/>
      <w:szCs w:val="36"/>
    </w:rPr>
  </w:style>
  <w:style w:type="paragraph" w:customStyle="1" w:styleId="26">
    <w:name w:val="List Paragraph"/>
    <w:basedOn w:val="1"/>
    <w:qFormat/>
    <w:uiPriority w:val="99"/>
    <w:pPr>
      <w:ind w:firstLine="420" w:firstLineChars="200"/>
    </w:pPr>
  </w:style>
  <w:style w:type="character" w:customStyle="1" w:styleId="27">
    <w:name w:val="标题 2 字符"/>
    <w:basedOn w:val="15"/>
    <w:link w:val="3"/>
    <w:qFormat/>
    <w:uiPriority w:val="0"/>
    <w:rPr>
      <w:rFonts w:ascii="Arial" w:hAnsi="Arial" w:eastAsia="黑体" w:cs="Times New Roman"/>
      <w:b/>
      <w:kern w:val="2"/>
      <w:sz w:val="32"/>
    </w:rPr>
  </w:style>
  <w:style w:type="character" w:customStyle="1" w:styleId="28">
    <w:name w:val="标题 1 字符"/>
    <w:basedOn w:val="15"/>
    <w:link w:val="2"/>
    <w:qFormat/>
    <w:uiPriority w:val="0"/>
    <w:rPr>
      <w:rFonts w:ascii="Times New Roman" w:hAnsi="Times New Roman" w:eastAsia="宋体" w:cs="Times New Roman"/>
      <w:b/>
      <w:bCs/>
      <w:kern w:val="44"/>
      <w:sz w:val="44"/>
      <w:szCs w:val="44"/>
    </w:rPr>
  </w:style>
  <w:style w:type="paragraph" w:customStyle="1" w:styleId="29">
    <w:name w:val="正文（WSJ）"/>
    <w:basedOn w:val="1"/>
    <w:link w:val="30"/>
    <w:qFormat/>
    <w:uiPriority w:val="0"/>
    <w:pPr>
      <w:spacing w:line="440" w:lineRule="exact"/>
      <w:jc w:val="left"/>
    </w:pPr>
    <w:rPr>
      <w:rFonts w:eastAsia="方正仿宋_GBK"/>
      <w:sz w:val="28"/>
      <w:szCs w:val="20"/>
    </w:rPr>
  </w:style>
  <w:style w:type="character" w:customStyle="1" w:styleId="30">
    <w:name w:val="正文（WSJ） 字符"/>
    <w:link w:val="29"/>
    <w:qFormat/>
    <w:uiPriority w:val="0"/>
    <w:rPr>
      <w:rFonts w:ascii="Times New Roman" w:hAnsi="Times New Roman" w:eastAsia="方正仿宋_GBK" w:cs="Times New Roman"/>
      <w:kern w:val="2"/>
      <w:sz w:val="28"/>
    </w:rPr>
  </w:style>
  <w:style w:type="paragraph" w:customStyle="1" w:styleId="31">
    <w:name w:val="_Style 13"/>
    <w:qFormat/>
    <w:uiPriority w:val="0"/>
    <w:pPr>
      <w:spacing w:before="120" w:after="120" w:line="288" w:lineRule="auto"/>
      <w:ind w:left="0"/>
      <w:jc w:val="left"/>
    </w:pPr>
    <w:rPr>
      <w:rFonts w:ascii="Arial" w:hAnsi="Arial" w:eastAsia="等线" w:cs="Arial"/>
      <w:sz w:val="22"/>
      <w:szCs w:val="22"/>
    </w:rPr>
  </w:style>
  <w:style w:type="paragraph" w:customStyle="1" w:styleId="32">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4067</Words>
  <Characters>23182</Characters>
  <Lines>193</Lines>
  <Paragraphs>54</Paragraphs>
  <ScaleCrop>false</ScaleCrop>
  <LinksUpToDate>false</LinksUpToDate>
  <CharactersWithSpaces>27195</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2021-09-25T08:52:00Z</dcterms:created>
  <dc:creator>Administrator</dc:creator>
  <cp:lastModifiedBy>Administrator</cp:lastModifiedBy>
  <dcterms:modified xsi:type="dcterms:W3CDTF">2026-01-04T12:17:53Z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1FC669BE90984CB4B0EFEA3301143D5E</vt:lpwstr>
  </property>
</Properties>
</file>